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3C292" w14:textId="77777777" w:rsidR="008C38FF" w:rsidRPr="00691123" w:rsidRDefault="008C38FF" w:rsidP="008C38FF">
      <w:pPr>
        <w:spacing w:line="460" w:lineRule="exact"/>
        <w:jc w:val="both"/>
        <w:rPr>
          <w:rFonts w:ascii="標楷體" w:eastAsia="標楷體" w:hAnsi="標楷體"/>
          <w:sz w:val="36"/>
          <w:szCs w:val="36"/>
        </w:rPr>
      </w:pPr>
      <w:r w:rsidRPr="00691123">
        <w:rPr>
          <w:rFonts w:ascii="Calibri" w:eastAsia="標楷體" w:hAnsi="Calibri" w:hint="eastAsia"/>
          <w:sz w:val="36"/>
          <w:szCs w:val="36"/>
        </w:rPr>
        <w:t>附件</w:t>
      </w:r>
      <w:r w:rsidRPr="00691123">
        <w:rPr>
          <w:rFonts w:ascii="標楷體" w:eastAsia="標楷體" w:hAnsi="標楷體" w:hint="eastAsia"/>
          <w:sz w:val="36"/>
          <w:szCs w:val="36"/>
        </w:rPr>
        <w:t>保險業申請投資國外保險相關事業之應檢具文件</w:t>
      </w:r>
    </w:p>
    <w:p w14:paraId="611C1FD2"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第十三條之ㄧ第一項或第二項所列應符合資格條件之相關證明文件。</w:t>
      </w:r>
    </w:p>
    <w:p w14:paraId="0EFDB1C1"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投資目的及計畫，應包括被投資公司股東結構、經營團隊成員、業務範圍、業務之原則及方針、業務發展計畫、未來三年財務預測、投資效益可行性分析[包括載明擬前往設立國家</w:t>
      </w:r>
      <w:r w:rsidRPr="00691123">
        <w:rPr>
          <w:rFonts w:eastAsia="標楷體"/>
          <w:sz w:val="32"/>
        </w:rPr>
        <w:t>(</w:t>
      </w:r>
      <w:r w:rsidRPr="00691123">
        <w:rPr>
          <w:rFonts w:eastAsia="標楷體"/>
          <w:sz w:val="32"/>
        </w:rPr>
        <w:t>或地區</w:t>
      </w:r>
      <w:r w:rsidRPr="00691123">
        <w:rPr>
          <w:rFonts w:eastAsia="標楷體"/>
          <w:sz w:val="32"/>
        </w:rPr>
        <w:t>)</w:t>
      </w:r>
      <w:r w:rsidRPr="00691123">
        <w:rPr>
          <w:rFonts w:ascii="標楷體" w:eastAsia="標楷體" w:hAnsi="標楷體" w:hint="eastAsia"/>
          <w:sz w:val="32"/>
        </w:rPr>
        <w:t>之選定因素，包括當地之政治、經貿、金融情勢；當地適用於國外保險公司投資其國內事業之金融法令規定(包括業務經營限制，我國金融主管機關得否蒐集及檢查該事業財務、經營狀況等資料，若屬以發行具資本性質之債券及其資金運用為目的之特定目的國外籌資事業者，應提供該事業設立所適用法規及資金運用應遵循之規範)、賦稅法令規定及自評本設立案符合當地法令規定之說明]、預定執行投資計畫具體時程、未能依計畫執行之處置措施、具備當地語文能力人員、依被投資對象當地法令對組織架構權責之相關說明。</w:t>
      </w:r>
    </w:p>
    <w:p w14:paraId="3598F342"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若擬投資國外保險相關事業屬國外保險公司、保險代理人公司</w:t>
      </w:r>
      <w:r w:rsidRPr="00691123">
        <w:rPr>
          <w:rFonts w:ascii="細明體" w:eastAsia="細明體" w:hAnsi="細明體" w:hint="eastAsia"/>
          <w:sz w:val="32"/>
        </w:rPr>
        <w:t>、</w:t>
      </w:r>
      <w:r w:rsidRPr="00691123">
        <w:rPr>
          <w:rFonts w:ascii="標楷體" w:eastAsia="標楷體" w:hAnsi="標楷體" w:hint="eastAsia"/>
          <w:sz w:val="32"/>
        </w:rPr>
        <w:t>保險經紀人公司及國外籌資事業</w:t>
      </w:r>
      <w:r w:rsidRPr="00691123">
        <w:rPr>
          <w:rFonts w:ascii="標楷體" w:eastAsia="標楷體" w:hAnsi="標楷體"/>
          <w:sz w:val="32"/>
        </w:rPr>
        <w:t>以外之事業</w:t>
      </w:r>
      <w:r w:rsidRPr="00691123">
        <w:rPr>
          <w:rFonts w:ascii="標楷體" w:eastAsia="標楷體" w:hAnsi="標楷體" w:hint="eastAsia"/>
          <w:sz w:val="32"/>
        </w:rPr>
        <w:t>，上開投資計畫並應包括保險業具備可健全經營管理該保險相關事業之專業能力及經驗之說明及相關證明文件[相關專業人員應為保險業內部人員，但保險業對該保險相關事業之持股比例未達百分之十者，相關專業人員得為</w:t>
      </w:r>
      <w:r w:rsidRPr="00691123">
        <w:rPr>
          <w:rFonts w:ascii="標楷體" w:eastAsia="標楷體" w:hAnsi="標楷體"/>
          <w:sz w:val="32"/>
        </w:rPr>
        <w:t>所屬金融控股公司</w:t>
      </w:r>
      <w:r w:rsidRPr="00691123">
        <w:rPr>
          <w:rFonts w:ascii="標楷體" w:eastAsia="標楷體" w:hAnsi="標楷體" w:hint="eastAsia"/>
          <w:sz w:val="32"/>
        </w:rPr>
        <w:t>或集團其他子公司</w:t>
      </w:r>
      <w:r w:rsidRPr="00691123">
        <w:rPr>
          <w:rFonts w:ascii="標楷體" w:eastAsia="標楷體" w:hAnsi="標楷體"/>
          <w:sz w:val="32"/>
        </w:rPr>
        <w:t>之</w:t>
      </w:r>
      <w:r w:rsidRPr="00691123">
        <w:rPr>
          <w:rFonts w:ascii="標楷體" w:eastAsia="標楷體" w:hAnsi="標楷體" w:hint="eastAsia"/>
          <w:sz w:val="32"/>
        </w:rPr>
        <w:t>人員]。</w:t>
      </w:r>
    </w:p>
    <w:p w14:paraId="47B90304"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對投資國外保險相關事業及其再投資其他事業訂定之經營管理相關內部作業規範，其內容應包括下列要項：</w:t>
      </w:r>
      <w:r w:rsidRPr="00691123">
        <w:rPr>
          <w:rFonts w:ascii="標楷體" w:eastAsia="標楷體" w:hAnsi="標楷體" w:hint="eastAsia"/>
          <w:sz w:val="32"/>
        </w:rPr>
        <w:lastRenderedPageBreak/>
        <w:t>管理範圍、管理方向及原則、財務、業務及會計作業之管理、資產之管理、定期應製作之財務報表、財務、業務內部定期查核及風險控管之方式、其他(如人事作業之管理、對所投資事業之內部控制稽核作業等)；另保險業對具有控制與從屬關係或有派任董事、監察人之國外保險相關事業者，其經營管理相關內部作業規範</w:t>
      </w:r>
      <w:r w:rsidRPr="00691123">
        <w:rPr>
          <w:rFonts w:ascii="標楷體" w:eastAsia="標楷體" w:hAnsi="標楷體"/>
          <w:sz w:val="32"/>
        </w:rPr>
        <w:t>應包括可即時取得保險相關事業之</w:t>
      </w:r>
      <w:r w:rsidRPr="00691123">
        <w:rPr>
          <w:rFonts w:ascii="標楷體" w:eastAsia="標楷體" w:hAnsi="標楷體" w:hint="eastAsia"/>
          <w:sz w:val="32"/>
        </w:rPr>
        <w:t>業務</w:t>
      </w:r>
      <w:r w:rsidRPr="00691123">
        <w:rPr>
          <w:rFonts w:ascii="標楷體" w:eastAsia="標楷體" w:hAnsi="標楷體"/>
          <w:sz w:val="32"/>
        </w:rPr>
        <w:t>稽核報告、</w:t>
      </w:r>
      <w:r w:rsidRPr="00691123">
        <w:rPr>
          <w:rFonts w:ascii="標楷體" w:eastAsia="標楷體" w:hAnsi="標楷體" w:hint="eastAsia"/>
          <w:sz w:val="32"/>
        </w:rPr>
        <w:t>會計師</w:t>
      </w:r>
      <w:r w:rsidRPr="00691123">
        <w:rPr>
          <w:rFonts w:ascii="標楷體" w:eastAsia="標楷體" w:hAnsi="標楷體"/>
          <w:sz w:val="32"/>
        </w:rPr>
        <w:t>查核報告及</w:t>
      </w:r>
      <w:r w:rsidRPr="00691123">
        <w:rPr>
          <w:rFonts w:ascii="標楷體" w:eastAsia="標楷體" w:hAnsi="標楷體" w:hint="eastAsia"/>
          <w:sz w:val="32"/>
        </w:rPr>
        <w:t>所在國政府金融</w:t>
      </w:r>
      <w:r w:rsidRPr="00691123">
        <w:rPr>
          <w:rFonts w:ascii="標楷體" w:eastAsia="標楷體" w:hAnsi="標楷體"/>
          <w:sz w:val="32"/>
        </w:rPr>
        <w:t>檢查報告等資料之控管機</w:t>
      </w:r>
      <w:r w:rsidRPr="00691123">
        <w:rPr>
          <w:rFonts w:ascii="標楷體" w:eastAsia="標楷體" w:hAnsi="標楷體" w:hint="eastAsia"/>
          <w:sz w:val="32"/>
        </w:rPr>
        <w:t>制。</w:t>
      </w:r>
    </w:p>
    <w:p w14:paraId="1FB59AB4"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已投資之國外保險相關事業明細表及最近三年度各國外保險相關事業損益情形。</w:t>
      </w:r>
    </w:p>
    <w:p w14:paraId="14FCB499"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被投資國外保險相關事業為既存公司者，應檢附該國外保險相關事業最近三年度資產負債表及損益表，如有累積虧損者，並應提出說明。</w:t>
      </w:r>
    </w:p>
    <w:p w14:paraId="3DA916D1"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其子公司、關係人及關係企業，已購買本次申請之被投資國外保險相關事業股票明細表。</w:t>
      </w:r>
    </w:p>
    <w:p w14:paraId="1ADD2379"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保險業與所投資國外保險相關事業，依該事業所在國家法律及我國公司法關係企業章之規定，是否具控制與從屬關係之說明。</w:t>
      </w:r>
    </w:p>
    <w:p w14:paraId="30A6A0BD"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對投資國外保險相關事業之管理及風險評估機制。</w:t>
      </w:r>
    </w:p>
    <w:p w14:paraId="03714CF4" w14:textId="77777777" w:rsidR="008C38FF" w:rsidRPr="00691123" w:rsidRDefault="008C38FF" w:rsidP="008C38FF">
      <w:pPr>
        <w:numPr>
          <w:ilvl w:val="0"/>
          <w:numId w:val="1"/>
        </w:numPr>
        <w:tabs>
          <w:tab w:val="left" w:pos="709"/>
        </w:tabs>
        <w:spacing w:line="500" w:lineRule="exact"/>
        <w:ind w:left="709" w:hanging="709"/>
        <w:jc w:val="both"/>
        <w:rPr>
          <w:rFonts w:ascii="標楷體" w:eastAsia="標楷體" w:hAnsi="標楷體"/>
          <w:sz w:val="32"/>
        </w:rPr>
      </w:pPr>
      <w:r w:rsidRPr="00691123">
        <w:rPr>
          <w:rFonts w:ascii="標楷體" w:eastAsia="標楷體" w:hAnsi="標楷體" w:hint="eastAsia"/>
          <w:sz w:val="32"/>
        </w:rPr>
        <w:t>與被投資國外保險相關事業間對業務經營有利益衝突事項、防止內線交易事項之內部規範。</w:t>
      </w:r>
    </w:p>
    <w:p w14:paraId="2CA1DB66" w14:textId="77777777" w:rsidR="008C38FF" w:rsidRPr="00691123" w:rsidRDefault="008C38FF" w:rsidP="008C38FF">
      <w:pPr>
        <w:numPr>
          <w:ilvl w:val="0"/>
          <w:numId w:val="1"/>
        </w:numPr>
        <w:tabs>
          <w:tab w:val="left" w:pos="709"/>
        </w:tabs>
        <w:spacing w:line="500" w:lineRule="exact"/>
        <w:ind w:left="709" w:hanging="745"/>
        <w:jc w:val="both"/>
        <w:rPr>
          <w:rFonts w:ascii="標楷體" w:eastAsia="標楷體" w:hAnsi="標楷體"/>
          <w:sz w:val="32"/>
        </w:rPr>
      </w:pPr>
      <w:r w:rsidRPr="00691123">
        <w:rPr>
          <w:rFonts w:ascii="標楷體" w:eastAsia="標楷體" w:hAnsi="標楷體" w:hint="eastAsia"/>
          <w:sz w:val="32"/>
        </w:rPr>
        <w:t>與被投資國外保險相關事業間符合常規交易之規範。</w:t>
      </w:r>
    </w:p>
    <w:p w14:paraId="586A98B7" w14:textId="77777777" w:rsidR="008C38FF" w:rsidRPr="00691123" w:rsidRDefault="008C38FF" w:rsidP="008C38FF">
      <w:pPr>
        <w:numPr>
          <w:ilvl w:val="0"/>
          <w:numId w:val="1"/>
        </w:numPr>
        <w:tabs>
          <w:tab w:val="left" w:pos="990"/>
        </w:tabs>
        <w:spacing w:line="500" w:lineRule="exact"/>
        <w:ind w:left="936" w:hanging="972"/>
        <w:jc w:val="both"/>
        <w:rPr>
          <w:rFonts w:ascii="標楷體" w:eastAsia="標楷體" w:hAnsi="標楷體"/>
          <w:sz w:val="32"/>
        </w:rPr>
      </w:pPr>
      <w:r w:rsidRPr="00691123">
        <w:rPr>
          <w:rFonts w:ascii="標楷體" w:eastAsia="標楷體" w:hAnsi="標楷體" w:hint="eastAsia"/>
          <w:sz w:val="32"/>
        </w:rPr>
        <w:t>保險業於申請前已依本法第一百四十六條之四相關規定投資者，應於申請時，併同提供其投資時間、投資金額等投資明細資料。</w:t>
      </w:r>
    </w:p>
    <w:p w14:paraId="0C719B52" w14:textId="77777777" w:rsidR="008C38FF" w:rsidRPr="00691123" w:rsidRDefault="008C38FF" w:rsidP="008C38FF">
      <w:pPr>
        <w:numPr>
          <w:ilvl w:val="0"/>
          <w:numId w:val="1"/>
        </w:numPr>
        <w:tabs>
          <w:tab w:val="left" w:pos="990"/>
        </w:tabs>
        <w:spacing w:line="500" w:lineRule="exact"/>
        <w:ind w:left="936" w:hanging="972"/>
        <w:jc w:val="both"/>
        <w:rPr>
          <w:rFonts w:ascii="標楷體" w:eastAsia="標楷體" w:hAnsi="標楷體"/>
          <w:sz w:val="32"/>
        </w:rPr>
      </w:pPr>
      <w:r w:rsidRPr="00691123">
        <w:rPr>
          <w:rFonts w:ascii="標楷體" w:eastAsia="標楷體" w:hAnsi="標楷體" w:hint="eastAsia"/>
          <w:sz w:val="32"/>
        </w:rPr>
        <w:t>承諾於主管機關審核期間，不得直接投資或利用其子</w:t>
      </w:r>
      <w:r w:rsidRPr="00691123">
        <w:rPr>
          <w:rFonts w:ascii="標楷體" w:eastAsia="標楷體" w:hAnsi="標楷體" w:hint="eastAsia"/>
          <w:sz w:val="32"/>
        </w:rPr>
        <w:lastRenderedPageBreak/>
        <w:t>公司、關係人及關係企業對申請投資之標的進行投資行為之承諾書。</w:t>
      </w:r>
    </w:p>
    <w:p w14:paraId="7D604F69" w14:textId="77777777" w:rsidR="008C38FF" w:rsidRPr="00691123" w:rsidRDefault="008C38FF" w:rsidP="008C38FF">
      <w:pPr>
        <w:numPr>
          <w:ilvl w:val="0"/>
          <w:numId w:val="1"/>
        </w:numPr>
        <w:tabs>
          <w:tab w:val="left" w:pos="990"/>
        </w:tabs>
        <w:spacing w:line="500" w:lineRule="exact"/>
        <w:ind w:left="936" w:hanging="972"/>
        <w:jc w:val="both"/>
        <w:rPr>
          <w:rFonts w:ascii="標楷體" w:eastAsia="標楷體" w:hAnsi="標楷體"/>
          <w:sz w:val="32"/>
        </w:rPr>
      </w:pPr>
      <w:r w:rsidRPr="00691123">
        <w:rPr>
          <w:rFonts w:ascii="標楷體" w:eastAsia="標楷體" w:hAnsi="標楷體" w:hint="eastAsia"/>
          <w:sz w:val="32"/>
        </w:rPr>
        <w:t>依被投資國外保險相關事業應另行檢具之評估資料或主管機關規定應檢送之書件。</w:t>
      </w:r>
    </w:p>
    <w:p w14:paraId="72D358F1" w14:textId="77777777" w:rsidR="008C38FF" w:rsidRDefault="008C38FF" w:rsidP="008C38FF">
      <w:pPr>
        <w:numPr>
          <w:ilvl w:val="0"/>
          <w:numId w:val="1"/>
        </w:numPr>
        <w:tabs>
          <w:tab w:val="left" w:pos="990"/>
        </w:tabs>
        <w:spacing w:line="500" w:lineRule="exact"/>
        <w:ind w:left="936" w:hanging="972"/>
        <w:jc w:val="both"/>
        <w:rPr>
          <w:rFonts w:ascii="標楷體" w:eastAsia="標楷體" w:hAnsi="標楷體"/>
          <w:sz w:val="32"/>
        </w:rPr>
      </w:pPr>
      <w:r w:rsidRPr="00691123">
        <w:rPr>
          <w:rFonts w:ascii="標楷體" w:eastAsia="標楷體" w:hAnsi="標楷體" w:hint="eastAsia"/>
          <w:sz w:val="32"/>
        </w:rPr>
        <w:t>確認可取得並提供第十三條之三第一款、第四款、第六款、第七款、第九款至第十二款及第十五款規定應取得或申報之相關資料或文件之承諾書。</w:t>
      </w:r>
    </w:p>
    <w:p w14:paraId="3C9245BB" w14:textId="040F8FF1" w:rsidR="00495BD8" w:rsidRPr="008C38FF" w:rsidRDefault="00495BD8" w:rsidP="008C38FF">
      <w:pPr>
        <w:widowControl/>
        <w:rPr>
          <w:rFonts w:ascii="標楷體" w:eastAsia="標楷體" w:hAnsi="標楷體" w:hint="eastAsia"/>
          <w:sz w:val="32"/>
        </w:rPr>
      </w:pPr>
    </w:p>
    <w:sectPr w:rsidR="00495BD8" w:rsidRPr="008C38F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2A2022"/>
    <w:multiLevelType w:val="hybridMultilevel"/>
    <w:tmpl w:val="AFAA7E0A"/>
    <w:lvl w:ilvl="0" w:tplc="D2021088">
      <w:start w:val="1"/>
      <w:numFmt w:val="taiwaneseCountingThousand"/>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662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38FF"/>
    <w:rsid w:val="00016BD1"/>
    <w:rsid w:val="00495BD8"/>
    <w:rsid w:val="008C38FF"/>
    <w:rsid w:val="00EF68F1"/>
    <w:rsid w:val="00F22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F3BA"/>
  <w15:chartTrackingRefBased/>
  <w15:docId w15:val="{F08C6E8C-4842-4BCD-8A57-949DA537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8FF"/>
    <w:pPr>
      <w:widowControl w:val="0"/>
      <w:spacing w:after="0" w:line="240" w:lineRule="auto"/>
    </w:pPr>
    <w:rPr>
      <w:szCs w:val="22"/>
    </w:rPr>
  </w:style>
  <w:style w:type="paragraph" w:styleId="1">
    <w:name w:val="heading 1"/>
    <w:basedOn w:val="a"/>
    <w:next w:val="a"/>
    <w:link w:val="10"/>
    <w:uiPriority w:val="9"/>
    <w:qFormat/>
    <w:rsid w:val="008C38F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38F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38F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C38F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C38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38F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C38F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38F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C38F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C38F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C38F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C38F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C38F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C38FF"/>
    <w:rPr>
      <w:rFonts w:eastAsiaTheme="majorEastAsia" w:cstheme="majorBidi"/>
      <w:color w:val="0F4761" w:themeColor="accent1" w:themeShade="BF"/>
    </w:rPr>
  </w:style>
  <w:style w:type="character" w:customStyle="1" w:styleId="60">
    <w:name w:val="標題 6 字元"/>
    <w:basedOn w:val="a0"/>
    <w:link w:val="6"/>
    <w:uiPriority w:val="9"/>
    <w:semiHidden/>
    <w:rsid w:val="008C38FF"/>
    <w:rPr>
      <w:rFonts w:eastAsiaTheme="majorEastAsia" w:cstheme="majorBidi"/>
      <w:color w:val="595959" w:themeColor="text1" w:themeTint="A6"/>
    </w:rPr>
  </w:style>
  <w:style w:type="character" w:customStyle="1" w:styleId="70">
    <w:name w:val="標題 7 字元"/>
    <w:basedOn w:val="a0"/>
    <w:link w:val="7"/>
    <w:uiPriority w:val="9"/>
    <w:semiHidden/>
    <w:rsid w:val="008C38FF"/>
    <w:rPr>
      <w:rFonts w:eastAsiaTheme="majorEastAsia" w:cstheme="majorBidi"/>
      <w:color w:val="595959" w:themeColor="text1" w:themeTint="A6"/>
    </w:rPr>
  </w:style>
  <w:style w:type="character" w:customStyle="1" w:styleId="80">
    <w:name w:val="標題 8 字元"/>
    <w:basedOn w:val="a0"/>
    <w:link w:val="8"/>
    <w:uiPriority w:val="9"/>
    <w:semiHidden/>
    <w:rsid w:val="008C38FF"/>
    <w:rPr>
      <w:rFonts w:eastAsiaTheme="majorEastAsia" w:cstheme="majorBidi"/>
      <w:color w:val="272727" w:themeColor="text1" w:themeTint="D8"/>
    </w:rPr>
  </w:style>
  <w:style w:type="character" w:customStyle="1" w:styleId="90">
    <w:name w:val="標題 9 字元"/>
    <w:basedOn w:val="a0"/>
    <w:link w:val="9"/>
    <w:uiPriority w:val="9"/>
    <w:semiHidden/>
    <w:rsid w:val="008C38FF"/>
    <w:rPr>
      <w:rFonts w:eastAsiaTheme="majorEastAsia" w:cstheme="majorBidi"/>
      <w:color w:val="272727" w:themeColor="text1" w:themeTint="D8"/>
    </w:rPr>
  </w:style>
  <w:style w:type="paragraph" w:styleId="a3">
    <w:name w:val="Title"/>
    <w:basedOn w:val="a"/>
    <w:next w:val="a"/>
    <w:link w:val="a4"/>
    <w:uiPriority w:val="10"/>
    <w:qFormat/>
    <w:rsid w:val="008C38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C3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C3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8FF"/>
    <w:pPr>
      <w:spacing w:before="160"/>
      <w:jc w:val="center"/>
    </w:pPr>
    <w:rPr>
      <w:i/>
      <w:iCs/>
      <w:color w:val="404040" w:themeColor="text1" w:themeTint="BF"/>
    </w:rPr>
  </w:style>
  <w:style w:type="character" w:customStyle="1" w:styleId="a8">
    <w:name w:val="引文 字元"/>
    <w:basedOn w:val="a0"/>
    <w:link w:val="a7"/>
    <w:uiPriority w:val="29"/>
    <w:rsid w:val="008C38FF"/>
    <w:rPr>
      <w:i/>
      <w:iCs/>
      <w:color w:val="404040" w:themeColor="text1" w:themeTint="BF"/>
    </w:rPr>
  </w:style>
  <w:style w:type="paragraph" w:styleId="a9">
    <w:name w:val="List Paragraph"/>
    <w:basedOn w:val="a"/>
    <w:uiPriority w:val="34"/>
    <w:qFormat/>
    <w:rsid w:val="008C38FF"/>
    <w:pPr>
      <w:ind w:left="720"/>
      <w:contextualSpacing/>
    </w:pPr>
  </w:style>
  <w:style w:type="character" w:styleId="aa">
    <w:name w:val="Intense Emphasis"/>
    <w:basedOn w:val="a0"/>
    <w:uiPriority w:val="21"/>
    <w:qFormat/>
    <w:rsid w:val="008C38FF"/>
    <w:rPr>
      <w:i/>
      <w:iCs/>
      <w:color w:val="0F4761" w:themeColor="accent1" w:themeShade="BF"/>
    </w:rPr>
  </w:style>
  <w:style w:type="paragraph" w:styleId="ab">
    <w:name w:val="Intense Quote"/>
    <w:basedOn w:val="a"/>
    <w:next w:val="a"/>
    <w:link w:val="ac"/>
    <w:uiPriority w:val="30"/>
    <w:qFormat/>
    <w:rsid w:val="008C3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C38FF"/>
    <w:rPr>
      <w:i/>
      <w:iCs/>
      <w:color w:val="0F4761" w:themeColor="accent1" w:themeShade="BF"/>
    </w:rPr>
  </w:style>
  <w:style w:type="character" w:styleId="ad">
    <w:name w:val="Intense Reference"/>
    <w:basedOn w:val="a0"/>
    <w:uiPriority w:val="32"/>
    <w:qFormat/>
    <w:rsid w:val="008C3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黃郁翔</dc:creator>
  <cp:keywords/>
  <dc:description/>
  <cp:lastModifiedBy>黃郁翔</cp:lastModifiedBy>
  <cp:revision>1</cp:revision>
  <dcterms:created xsi:type="dcterms:W3CDTF">2024-05-17T02:00:00Z</dcterms:created>
  <dcterms:modified xsi:type="dcterms:W3CDTF">2024-05-17T02:01:00Z</dcterms:modified>
</cp:coreProperties>
</file>