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A2D52" w14:textId="77777777" w:rsidR="000F087B" w:rsidRPr="008D6134" w:rsidRDefault="000F087B" w:rsidP="000F087B">
      <w:pPr>
        <w:spacing w:line="500" w:lineRule="exact"/>
        <w:rPr>
          <w:rFonts w:ascii="標楷體" w:eastAsia="標楷體" w:hAnsi="標楷體" w:cs="Arial Unicode MS"/>
          <w:kern w:val="3"/>
          <w:sz w:val="40"/>
          <w:szCs w:val="40"/>
          <w:lang w:bidi="hi-IN"/>
        </w:rPr>
      </w:pPr>
      <w:bookmarkStart w:id="0" w:name="_Hlk158033466"/>
      <w:r w:rsidRPr="008D6134">
        <w:rPr>
          <w:rFonts w:ascii="標楷體" w:eastAsia="標楷體" w:hAnsi="標楷體" w:cs="Arial Unicode MS" w:hint="eastAsia"/>
          <w:kern w:val="3"/>
          <w:sz w:val="40"/>
          <w:szCs w:val="40"/>
          <w:lang w:bidi="hi-IN"/>
        </w:rPr>
        <w:t>附表二：保險業國外投資額度申請表</w:t>
      </w:r>
    </w:p>
    <w:tbl>
      <w:tblPr>
        <w:tblW w:w="8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41"/>
        <w:gridCol w:w="6494"/>
        <w:gridCol w:w="300"/>
        <w:gridCol w:w="286"/>
        <w:gridCol w:w="286"/>
        <w:gridCol w:w="781"/>
      </w:tblGrid>
      <w:tr w:rsidR="000F087B" w:rsidRPr="00691123" w14:paraId="46CA437B" w14:textId="77777777" w:rsidTr="008451EE">
        <w:trPr>
          <w:trHeight w:val="520"/>
          <w:jc w:val="center"/>
        </w:trPr>
        <w:tc>
          <w:tcPr>
            <w:tcW w:w="8688" w:type="dxa"/>
            <w:gridSpan w:val="6"/>
            <w:tcMar>
              <w:top w:w="0" w:type="dxa"/>
              <w:left w:w="28" w:type="dxa"/>
              <w:bottom w:w="0" w:type="dxa"/>
              <w:right w:w="28" w:type="dxa"/>
            </w:tcMar>
            <w:hideMark/>
          </w:tcPr>
          <w:bookmarkEnd w:id="0"/>
          <w:p w14:paraId="60195477" w14:textId="77777777" w:rsidR="000F087B" w:rsidRPr="00691123" w:rsidRDefault="000F087B" w:rsidP="008451EE">
            <w:pPr>
              <w:suppressAutoHyphens/>
              <w:autoSpaceDN w:val="0"/>
              <w:snapToGrid w:val="0"/>
              <w:jc w:val="both"/>
              <w:rPr>
                <w:rFonts w:ascii="Liberation Serif" w:hAnsi="Liberation Serif" w:cs="Arial Unicode MS"/>
                <w:kern w:val="3"/>
                <w:lang w:bidi="hi-IN"/>
              </w:rPr>
            </w:pPr>
            <w:r w:rsidRPr="00691123">
              <w:rPr>
                <w:rFonts w:ascii="Liberation Serif" w:eastAsia="標楷體" w:hAnsi="Liberation Serif" w:cs="Arial Unicode MS" w:hint="eastAsia"/>
                <w:kern w:val="3"/>
                <w:sz w:val="28"/>
                <w:szCs w:val="28"/>
                <w:lang w:bidi="hi-IN"/>
              </w:rPr>
              <w:t xml:space="preserve">　　</w:t>
            </w:r>
            <w:r w:rsidRPr="00691123">
              <w:rPr>
                <w:rFonts w:ascii="Liberation Serif" w:eastAsia="標楷體" w:hAnsi="Liberation Serif" w:cs="Arial Unicode MS" w:hint="eastAsia"/>
                <w:kern w:val="3"/>
                <w:lang w:bidi="hi-IN"/>
              </w:rPr>
              <w:t>保險股份有限公司</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台灣分公司</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擬申請提高國外投資額度比例至</w:t>
            </w:r>
            <w:r w:rsidRPr="00691123">
              <w:rPr>
                <w:rFonts w:ascii="Liberation Serif" w:eastAsia="標楷體" w:hAnsi="Liberation Serif" w:cs="Arial Unicode MS"/>
                <w:kern w:val="3"/>
                <w:lang w:bidi="hi-IN"/>
              </w:rPr>
              <w:t>_____%</w:t>
            </w:r>
          </w:p>
        </w:tc>
      </w:tr>
      <w:tr w:rsidR="000F087B" w:rsidRPr="00691123" w14:paraId="0CBD0459" w14:textId="77777777" w:rsidTr="008451EE">
        <w:trPr>
          <w:trHeight w:val="1261"/>
          <w:jc w:val="center"/>
        </w:trPr>
        <w:tc>
          <w:tcPr>
            <w:tcW w:w="541" w:type="dxa"/>
            <w:tcMar>
              <w:top w:w="0" w:type="dxa"/>
              <w:left w:w="28" w:type="dxa"/>
              <w:bottom w:w="0" w:type="dxa"/>
              <w:right w:w="28" w:type="dxa"/>
            </w:tcMar>
          </w:tcPr>
          <w:p w14:paraId="588B8EE3"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p>
          <w:p w14:paraId="7CF5860F"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項</w:t>
            </w:r>
          </w:p>
          <w:p w14:paraId="7224E75B"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次</w:t>
            </w:r>
          </w:p>
        </w:tc>
        <w:tc>
          <w:tcPr>
            <w:tcW w:w="6494" w:type="dxa"/>
            <w:tcMar>
              <w:top w:w="0" w:type="dxa"/>
              <w:left w:w="28" w:type="dxa"/>
              <w:bottom w:w="0" w:type="dxa"/>
              <w:right w:w="28" w:type="dxa"/>
            </w:tcMar>
            <w:vAlign w:val="center"/>
            <w:hideMark/>
          </w:tcPr>
          <w:p w14:paraId="0CCC7C48" w14:textId="77777777" w:rsidR="000F087B" w:rsidRPr="00691123" w:rsidRDefault="000F087B" w:rsidP="008451EE">
            <w:pPr>
              <w:suppressAutoHyphens/>
              <w:autoSpaceDN w:val="0"/>
              <w:snapToGrid w:val="0"/>
              <w:spacing w:line="260" w:lineRule="exact"/>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評估內容</w:t>
            </w:r>
          </w:p>
        </w:tc>
        <w:tc>
          <w:tcPr>
            <w:tcW w:w="300" w:type="dxa"/>
            <w:tcMar>
              <w:top w:w="0" w:type="dxa"/>
              <w:left w:w="28" w:type="dxa"/>
              <w:bottom w:w="0" w:type="dxa"/>
              <w:right w:w="28" w:type="dxa"/>
            </w:tcMar>
            <w:hideMark/>
          </w:tcPr>
          <w:p w14:paraId="1BC89121"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附</w:t>
            </w:r>
          </w:p>
          <w:p w14:paraId="78745096"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件</w:t>
            </w:r>
          </w:p>
          <w:p w14:paraId="21449423"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索</w:t>
            </w:r>
          </w:p>
          <w:p w14:paraId="5EF3D01D"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引</w:t>
            </w:r>
          </w:p>
        </w:tc>
        <w:tc>
          <w:tcPr>
            <w:tcW w:w="286" w:type="dxa"/>
            <w:tcMar>
              <w:top w:w="0" w:type="dxa"/>
              <w:left w:w="28" w:type="dxa"/>
              <w:bottom w:w="0" w:type="dxa"/>
              <w:right w:w="28" w:type="dxa"/>
            </w:tcMar>
          </w:tcPr>
          <w:p w14:paraId="4A83DABA"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符</w:t>
            </w:r>
          </w:p>
          <w:p w14:paraId="3F6AE484"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p>
          <w:p w14:paraId="02CD78B8"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合</w:t>
            </w:r>
          </w:p>
          <w:p w14:paraId="1F9CD960" w14:textId="77777777" w:rsidR="000F087B" w:rsidRPr="00691123" w:rsidRDefault="000F087B" w:rsidP="008451EE">
            <w:pPr>
              <w:suppressAutoHyphens/>
              <w:autoSpaceDN w:val="0"/>
              <w:snapToGrid w:val="0"/>
              <w:spacing w:line="360" w:lineRule="exact"/>
              <w:jc w:val="center"/>
              <w:rPr>
                <w:rFonts w:ascii="Liberation Serif" w:eastAsia="標楷體" w:hAnsi="Liberation Serif" w:cs="Arial Unicode MS"/>
                <w:kern w:val="3"/>
                <w:lang w:bidi="hi-IN"/>
              </w:rPr>
            </w:pPr>
          </w:p>
        </w:tc>
        <w:tc>
          <w:tcPr>
            <w:tcW w:w="286" w:type="dxa"/>
            <w:tcMar>
              <w:top w:w="0" w:type="dxa"/>
              <w:left w:w="28" w:type="dxa"/>
              <w:bottom w:w="0" w:type="dxa"/>
              <w:right w:w="28" w:type="dxa"/>
            </w:tcMar>
          </w:tcPr>
          <w:p w14:paraId="5F4C09FF"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不</w:t>
            </w:r>
          </w:p>
          <w:p w14:paraId="03286F7B" w14:textId="77777777" w:rsidR="000F087B" w:rsidRPr="00691123" w:rsidRDefault="000F087B" w:rsidP="008451EE">
            <w:pPr>
              <w:suppressAutoHyphens/>
              <w:autoSpaceDN w:val="0"/>
              <w:snapToGrid w:val="0"/>
              <w:spacing w:line="360" w:lineRule="exact"/>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符合</w:t>
            </w:r>
          </w:p>
          <w:p w14:paraId="41496E1E" w14:textId="77777777" w:rsidR="000F087B" w:rsidRPr="00691123" w:rsidRDefault="000F087B" w:rsidP="008451EE">
            <w:pPr>
              <w:suppressAutoHyphens/>
              <w:autoSpaceDN w:val="0"/>
              <w:snapToGrid w:val="0"/>
              <w:spacing w:line="360" w:lineRule="exact"/>
              <w:jc w:val="center"/>
              <w:rPr>
                <w:rFonts w:ascii="Liberation Serif" w:eastAsia="標楷體" w:hAnsi="Liberation Serif" w:cs="Arial Unicode MS"/>
                <w:kern w:val="3"/>
                <w:lang w:bidi="hi-IN"/>
              </w:rPr>
            </w:pPr>
          </w:p>
        </w:tc>
        <w:tc>
          <w:tcPr>
            <w:tcW w:w="781" w:type="dxa"/>
            <w:tcMar>
              <w:top w:w="0" w:type="dxa"/>
              <w:left w:w="28" w:type="dxa"/>
              <w:bottom w:w="0" w:type="dxa"/>
              <w:right w:w="28" w:type="dxa"/>
            </w:tcMar>
            <w:hideMark/>
          </w:tcPr>
          <w:p w14:paraId="391243BA" w14:textId="77777777" w:rsidR="000F087B" w:rsidRPr="00691123" w:rsidRDefault="000F087B" w:rsidP="008451EE">
            <w:pPr>
              <w:suppressAutoHyphens/>
              <w:autoSpaceDN w:val="0"/>
              <w:snapToGrid w:val="0"/>
              <w:spacing w:line="360" w:lineRule="exact"/>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符合者得適用提高額度比例</w:t>
            </w:r>
          </w:p>
        </w:tc>
      </w:tr>
      <w:tr w:rsidR="000F087B" w:rsidRPr="00691123" w14:paraId="0E272C67" w14:textId="77777777" w:rsidTr="008451EE">
        <w:trPr>
          <w:trHeight w:val="556"/>
          <w:jc w:val="center"/>
        </w:trPr>
        <w:tc>
          <w:tcPr>
            <w:tcW w:w="541" w:type="dxa"/>
            <w:tcMar>
              <w:top w:w="0" w:type="dxa"/>
              <w:left w:w="28" w:type="dxa"/>
              <w:bottom w:w="0" w:type="dxa"/>
              <w:right w:w="28" w:type="dxa"/>
            </w:tcMar>
            <w:hideMark/>
          </w:tcPr>
          <w:p w14:paraId="4A5C92A3"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一</w:t>
            </w:r>
          </w:p>
        </w:tc>
        <w:tc>
          <w:tcPr>
            <w:tcW w:w="6494" w:type="dxa"/>
            <w:tcMar>
              <w:top w:w="0" w:type="dxa"/>
              <w:left w:w="28" w:type="dxa"/>
              <w:bottom w:w="0" w:type="dxa"/>
              <w:right w:w="28" w:type="dxa"/>
            </w:tcMar>
            <w:hideMark/>
          </w:tcPr>
          <w:p w14:paraId="5C725BEB" w14:textId="77777777" w:rsidR="000F087B" w:rsidRPr="00691123" w:rsidRDefault="000F087B" w:rsidP="008451EE">
            <w:pPr>
              <w:suppressAutoHyphens/>
              <w:autoSpaceDN w:val="0"/>
              <w:snapToGrid w:val="0"/>
              <w:jc w:val="both"/>
              <w:rPr>
                <w:rFonts w:ascii="Liberation Serif" w:hAnsi="Liberation Serif" w:cs="Arial Unicode MS"/>
                <w:kern w:val="3"/>
                <w:lang w:bidi="hi-IN"/>
              </w:rPr>
            </w:pPr>
            <w:r w:rsidRPr="00691123">
              <w:rPr>
                <w:rFonts w:ascii="Liberation Serif" w:eastAsia="標楷體" w:hAnsi="Liberation Serif" w:cs="Arial Unicode MS" w:hint="eastAsia"/>
                <w:kern w:val="3"/>
                <w:lang w:bidi="hi-IN"/>
              </w:rPr>
              <w:t>金融監督管理委員會　　年　　月　　日金管</w:t>
            </w:r>
            <w:r w:rsidRPr="00691123">
              <w:rPr>
                <w:rFonts w:ascii="Liberation Serif" w:eastAsia="標楷體" w:hAnsi="Liberation Serif" w:cs="Arial Unicode MS"/>
                <w:kern w:val="3"/>
                <w:lang w:bidi="hi-IN"/>
              </w:rPr>
              <w:t>____</w:t>
            </w:r>
            <w:r w:rsidRPr="00691123">
              <w:rPr>
                <w:rFonts w:ascii="Liberation Serif" w:eastAsia="標楷體" w:hAnsi="Liberation Serif" w:cs="Arial Unicode MS" w:hint="eastAsia"/>
                <w:kern w:val="3"/>
                <w:lang w:bidi="hi-IN"/>
              </w:rPr>
              <w:t xml:space="preserve">字第　　　　</w:t>
            </w:r>
            <w:r w:rsidRPr="00691123">
              <w:rPr>
                <w:rFonts w:ascii="Liberation Serif" w:eastAsia="標楷體" w:hAnsi="Liberation Serif" w:cs="Arial Unicode MS"/>
                <w:kern w:val="3"/>
                <w:lang w:bidi="hi-IN"/>
              </w:rPr>
              <w:t>__________</w:t>
            </w:r>
            <w:r w:rsidRPr="00691123">
              <w:rPr>
                <w:rFonts w:ascii="Liberation Serif" w:eastAsia="標楷體" w:hAnsi="Liberation Serif" w:cs="Arial Unicode MS" w:hint="eastAsia"/>
                <w:kern w:val="3"/>
                <w:lang w:bidi="hi-IN"/>
              </w:rPr>
              <w:t>號函已核准本公司國外投資額度比例至</w:t>
            </w:r>
            <w:r w:rsidRPr="00691123">
              <w:rPr>
                <w:rFonts w:ascii="Liberation Serif" w:eastAsia="標楷體" w:hAnsi="Liberation Serif" w:cs="Arial Unicode MS" w:hint="eastAsia"/>
                <w:kern w:val="3"/>
                <w:lang w:bidi="hi-IN"/>
              </w:rPr>
              <w:t>____</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w:t>
            </w:r>
          </w:p>
        </w:tc>
        <w:tc>
          <w:tcPr>
            <w:tcW w:w="300" w:type="dxa"/>
            <w:tcMar>
              <w:top w:w="0" w:type="dxa"/>
              <w:left w:w="28" w:type="dxa"/>
              <w:bottom w:w="0" w:type="dxa"/>
              <w:right w:w="28" w:type="dxa"/>
            </w:tcMar>
          </w:tcPr>
          <w:p w14:paraId="2A3D2502"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p>
        </w:tc>
        <w:tc>
          <w:tcPr>
            <w:tcW w:w="286" w:type="dxa"/>
            <w:tcMar>
              <w:top w:w="0" w:type="dxa"/>
              <w:left w:w="28" w:type="dxa"/>
              <w:bottom w:w="0" w:type="dxa"/>
              <w:right w:w="28" w:type="dxa"/>
            </w:tcMar>
          </w:tcPr>
          <w:p w14:paraId="06C18104"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p>
        </w:tc>
        <w:tc>
          <w:tcPr>
            <w:tcW w:w="286" w:type="dxa"/>
            <w:tcMar>
              <w:top w:w="0" w:type="dxa"/>
              <w:left w:w="28" w:type="dxa"/>
              <w:bottom w:w="0" w:type="dxa"/>
              <w:right w:w="28" w:type="dxa"/>
            </w:tcMar>
          </w:tcPr>
          <w:p w14:paraId="487F2E46"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p>
        </w:tc>
        <w:tc>
          <w:tcPr>
            <w:tcW w:w="781" w:type="dxa"/>
            <w:vMerge w:val="restart"/>
            <w:tcMar>
              <w:top w:w="0" w:type="dxa"/>
              <w:left w:w="28" w:type="dxa"/>
              <w:bottom w:w="0" w:type="dxa"/>
              <w:right w:w="28" w:type="dxa"/>
            </w:tcMar>
            <w:hideMark/>
          </w:tcPr>
          <w:p w14:paraId="521F19A2" w14:textId="377494B8" w:rsidR="000F087B" w:rsidRPr="00691123" w:rsidRDefault="000F087B" w:rsidP="008451EE">
            <w:pPr>
              <w:suppressAutoHyphens/>
              <w:autoSpaceDN w:val="0"/>
              <w:snapToGrid w:val="0"/>
              <w:spacing w:line="360" w:lineRule="exact"/>
              <w:jc w:val="both"/>
              <w:rPr>
                <w:rFonts w:ascii="Liberation Serif" w:eastAsia="標楷體" w:hAnsi="Liberation Serif" w:cs="Arial Unicode MS"/>
                <w:kern w:val="3"/>
                <w:lang w:bidi="hi-IN"/>
              </w:rPr>
            </w:pPr>
            <w:r>
              <w:rPr>
                <w:noProof/>
              </w:rPr>
              <w:pict w14:anchorId="70EBF014">
                <v:line id="形狀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4.5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" strokeweight="1pt"/>
              </w:pict>
            </w:r>
          </w:p>
        </w:tc>
      </w:tr>
      <w:tr w:rsidR="000F087B" w:rsidRPr="00691123" w14:paraId="72A17175" w14:textId="77777777" w:rsidTr="008451EE">
        <w:trPr>
          <w:trHeight w:val="1261"/>
          <w:jc w:val="center"/>
        </w:trPr>
        <w:tc>
          <w:tcPr>
            <w:tcW w:w="541" w:type="dxa"/>
            <w:tcMar>
              <w:top w:w="0" w:type="dxa"/>
              <w:left w:w="28" w:type="dxa"/>
              <w:bottom w:w="0" w:type="dxa"/>
              <w:right w:w="28" w:type="dxa"/>
            </w:tcMar>
            <w:hideMark/>
          </w:tcPr>
          <w:p w14:paraId="0FDF2903"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二</w:t>
            </w:r>
          </w:p>
        </w:tc>
        <w:tc>
          <w:tcPr>
            <w:tcW w:w="6494" w:type="dxa"/>
            <w:tcMar>
              <w:top w:w="0" w:type="dxa"/>
              <w:left w:w="28" w:type="dxa"/>
              <w:bottom w:w="0" w:type="dxa"/>
              <w:right w:w="28" w:type="dxa"/>
            </w:tcMar>
            <w:hideMark/>
          </w:tcPr>
          <w:p w14:paraId="7F351767" w14:textId="77777777" w:rsidR="000F087B" w:rsidRPr="00691123" w:rsidRDefault="000F087B" w:rsidP="008451EE">
            <w:pPr>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本公司至　　年　　月　　日止國外投資總額　　　　千元占本公司資金總額　　　　千元之比例為</w:t>
            </w:r>
            <w:r w:rsidRPr="004D6A74">
              <w:rPr>
                <w:rFonts w:ascii="Liberation Serif" w:eastAsia="標楷體" w:hAnsi="Liberation Serif" w:cs="Arial Unicode MS"/>
                <w:kern w:val="3"/>
                <w:lang w:bidi="hi-IN"/>
              </w:rPr>
              <w:t>____</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，與本公司奉核定國外投資額度比例之差異數為</w:t>
            </w:r>
            <w:r w:rsidRPr="004D6A74">
              <w:rPr>
                <w:rFonts w:ascii="Liberation Serif" w:eastAsia="標楷體" w:hAnsi="Liberation Serif" w:cs="Arial Unicode MS"/>
                <w:kern w:val="3"/>
                <w:lang w:bidi="hi-IN"/>
              </w:rPr>
              <w:t>____</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；得依保險法第</w:t>
            </w:r>
            <w:r w:rsidRPr="00691123">
              <w:rPr>
                <w:rFonts w:ascii="Liberation Serif" w:eastAsia="標楷體" w:hAnsi="Liberation Serif" w:cs="Arial Unicode MS"/>
                <w:kern w:val="3"/>
                <w:lang w:bidi="hi-IN"/>
              </w:rPr>
              <w:t>146</w:t>
            </w:r>
            <w:r w:rsidRPr="00691123">
              <w:rPr>
                <w:rFonts w:ascii="Liberation Serif" w:eastAsia="標楷體" w:hAnsi="Liberation Serif" w:cs="Arial Unicode MS" w:hint="eastAsia"/>
                <w:kern w:val="3"/>
                <w:lang w:bidi="hi-IN"/>
              </w:rPr>
              <w:t>條之</w:t>
            </w:r>
            <w:r w:rsidRPr="00691123">
              <w:rPr>
                <w:rFonts w:ascii="Liberation Serif" w:eastAsia="標楷體" w:hAnsi="Liberation Serif" w:cs="Arial Unicode MS"/>
                <w:kern w:val="3"/>
                <w:lang w:bidi="hi-IN"/>
              </w:rPr>
              <w:t>4</w:t>
            </w:r>
            <w:r w:rsidRPr="00691123">
              <w:rPr>
                <w:rFonts w:ascii="Liberation Serif" w:eastAsia="標楷體" w:hAnsi="Liberation Serif" w:cs="Arial Unicode MS" w:hint="eastAsia"/>
                <w:kern w:val="3"/>
                <w:lang w:bidi="hi-IN"/>
              </w:rPr>
              <w:t>第</w:t>
            </w:r>
            <w:r w:rsidRPr="00691123">
              <w:rPr>
                <w:rFonts w:ascii="Liberation Serif" w:eastAsia="標楷體" w:hAnsi="Liberation Serif" w:cs="Arial Unicode MS"/>
                <w:kern w:val="3"/>
                <w:lang w:bidi="hi-IN"/>
              </w:rPr>
              <w:t>2</w:t>
            </w:r>
            <w:r w:rsidRPr="00691123">
              <w:rPr>
                <w:rFonts w:ascii="Liberation Serif" w:eastAsia="標楷體" w:hAnsi="Liberation Serif" w:cs="Arial Unicode MS" w:hint="eastAsia"/>
                <w:kern w:val="3"/>
                <w:lang w:bidi="hi-IN"/>
              </w:rPr>
              <w:t>項但書不計入國外投資限額之金額為千元</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加計不計入國外投資限額之投資項目後之國外投資總額</w:t>
            </w:r>
            <w:r w:rsidRPr="00691123">
              <w:rPr>
                <w:rFonts w:ascii="Liberation Serif" w:eastAsia="標楷體" w:hAnsi="Liberation Serif" w:cs="Arial Unicode MS"/>
                <w:kern w:val="3"/>
                <w:lang w:bidi="hi-IN"/>
              </w:rPr>
              <w:t>________</w:t>
            </w:r>
            <w:r w:rsidRPr="00691123">
              <w:rPr>
                <w:rFonts w:ascii="Liberation Serif" w:eastAsia="標楷體" w:hAnsi="Liberation Serif" w:cs="Arial Unicode MS" w:hint="eastAsia"/>
                <w:kern w:val="3"/>
                <w:lang w:bidi="hi-IN"/>
              </w:rPr>
              <w:t>千元占本公司資金總額之比例為</w:t>
            </w:r>
            <w:r w:rsidRPr="00691123">
              <w:rPr>
                <w:rFonts w:ascii="Liberation Serif" w:eastAsia="標楷體" w:hAnsi="Liberation Serif" w:cs="Arial Unicode MS"/>
                <w:kern w:val="3"/>
                <w:lang w:bidi="hi-IN"/>
              </w:rPr>
              <w:t>_______%</w:t>
            </w:r>
            <w:r w:rsidRPr="00691123">
              <w:rPr>
                <w:rFonts w:ascii="Liberation Serif" w:eastAsia="標楷體" w:hAnsi="Liberation Serif" w:cs="Arial Unicode MS" w:hint="eastAsia"/>
                <w:kern w:val="3"/>
                <w:lang w:bidi="hi-IN"/>
              </w:rPr>
              <w:t>；對國內證券市場上市或上櫃買賣之外幣計價股權或債權憑證之投資總額加計應計入國外投資額度之合計數，占保險業經核定國外投資額度之比例為</w:t>
            </w:r>
            <w:r w:rsidRPr="00691123">
              <w:rPr>
                <w:rFonts w:ascii="Liberation Serif" w:eastAsia="標楷體" w:hAnsi="Liberation Serif" w:cs="Arial Unicode MS"/>
                <w:kern w:val="3"/>
                <w:lang w:bidi="hi-IN"/>
              </w:rPr>
              <w:t>_______%</w:t>
            </w:r>
            <w:r w:rsidRPr="00691123">
              <w:rPr>
                <w:rFonts w:ascii="Liberation Serif" w:eastAsia="標楷體" w:hAnsi="Liberation Serif" w:cs="Arial Unicode MS" w:hint="eastAsia"/>
                <w:kern w:val="3"/>
                <w:lang w:bidi="hi-IN"/>
              </w:rPr>
              <w:t>。</w:t>
            </w:r>
          </w:p>
        </w:tc>
        <w:tc>
          <w:tcPr>
            <w:tcW w:w="300" w:type="dxa"/>
            <w:tcMar>
              <w:top w:w="0" w:type="dxa"/>
              <w:left w:w="28" w:type="dxa"/>
              <w:bottom w:w="0" w:type="dxa"/>
              <w:right w:w="28" w:type="dxa"/>
            </w:tcMar>
          </w:tcPr>
          <w:p w14:paraId="32CFB6EA"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p>
        </w:tc>
        <w:tc>
          <w:tcPr>
            <w:tcW w:w="286" w:type="dxa"/>
            <w:tcMar>
              <w:top w:w="0" w:type="dxa"/>
              <w:left w:w="28" w:type="dxa"/>
              <w:bottom w:w="0" w:type="dxa"/>
              <w:right w:w="28" w:type="dxa"/>
            </w:tcMar>
          </w:tcPr>
          <w:p w14:paraId="65A90972"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p>
        </w:tc>
        <w:tc>
          <w:tcPr>
            <w:tcW w:w="286" w:type="dxa"/>
            <w:tcMar>
              <w:top w:w="0" w:type="dxa"/>
              <w:left w:w="28" w:type="dxa"/>
              <w:bottom w:w="0" w:type="dxa"/>
              <w:right w:w="28" w:type="dxa"/>
            </w:tcMar>
          </w:tcPr>
          <w:p w14:paraId="20DC3D79" w14:textId="77777777" w:rsidR="000F087B" w:rsidRPr="00691123" w:rsidRDefault="000F087B" w:rsidP="008451EE">
            <w:pPr>
              <w:suppressAutoHyphens/>
              <w:autoSpaceDN w:val="0"/>
              <w:snapToGrid w:val="0"/>
              <w:spacing w:line="260" w:lineRule="exact"/>
              <w:jc w:val="center"/>
              <w:rPr>
                <w:rFonts w:ascii="Liberation Serif" w:eastAsia="標楷體" w:hAnsi="Liberation Serif" w:cs="Arial Unicode MS"/>
                <w:kern w:val="3"/>
                <w:lang w:bidi="hi-IN"/>
              </w:rPr>
            </w:pPr>
          </w:p>
        </w:tc>
        <w:tc>
          <w:tcPr>
            <w:tcW w:w="781" w:type="dxa"/>
            <w:vMerge/>
            <w:vAlign w:val="center"/>
            <w:hideMark/>
          </w:tcPr>
          <w:p w14:paraId="3C2F0361" w14:textId="77777777" w:rsidR="000F087B" w:rsidRPr="00691123" w:rsidRDefault="000F087B" w:rsidP="008451EE">
            <w:pPr>
              <w:suppressAutoHyphens/>
              <w:autoSpaceDN w:val="0"/>
              <w:rPr>
                <w:rFonts w:ascii="Liberation Serif" w:eastAsia="標楷體" w:hAnsi="Liberation Serif" w:cs="Arial Unicode MS"/>
                <w:kern w:val="3"/>
                <w:lang w:bidi="hi-IN"/>
              </w:rPr>
            </w:pPr>
          </w:p>
        </w:tc>
      </w:tr>
      <w:tr w:rsidR="000F087B" w:rsidRPr="00691123" w14:paraId="6ACF9233" w14:textId="77777777" w:rsidTr="008451EE">
        <w:trPr>
          <w:jc w:val="center"/>
        </w:trPr>
        <w:tc>
          <w:tcPr>
            <w:tcW w:w="541" w:type="dxa"/>
            <w:tcMar>
              <w:top w:w="0" w:type="dxa"/>
              <w:left w:w="28" w:type="dxa"/>
              <w:bottom w:w="0" w:type="dxa"/>
              <w:right w:w="28" w:type="dxa"/>
            </w:tcMar>
            <w:hideMark/>
          </w:tcPr>
          <w:p w14:paraId="368A91D0"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三</w:t>
            </w:r>
          </w:p>
        </w:tc>
        <w:tc>
          <w:tcPr>
            <w:tcW w:w="6494" w:type="dxa"/>
            <w:tcMar>
              <w:top w:w="0" w:type="dxa"/>
              <w:left w:w="28" w:type="dxa"/>
              <w:bottom w:w="0" w:type="dxa"/>
              <w:right w:w="28" w:type="dxa"/>
            </w:tcMar>
            <w:hideMark/>
          </w:tcPr>
          <w:p w14:paraId="7D089939" w14:textId="77777777" w:rsidR="000F087B" w:rsidRPr="00691123" w:rsidRDefault="000F087B" w:rsidP="008451EE">
            <w:pPr>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已訂定國外投資相關交易處理程序及風險監控管理措施，並經董事會同意，其中國外投資相關交易處理程序應包括書面分析報告之製作、交付執行之紀錄與檢討報告之提交等，其相關資料應至少保存</w:t>
            </w:r>
            <w:r w:rsidRPr="00691123">
              <w:rPr>
                <w:rFonts w:ascii="Liberation Serif" w:eastAsia="標楷體" w:hAnsi="Liberation Serif" w:cs="Arial Unicode MS"/>
                <w:kern w:val="3"/>
                <w:lang w:bidi="hi-IN"/>
              </w:rPr>
              <w:t>5</w:t>
            </w:r>
            <w:r w:rsidRPr="00691123">
              <w:rPr>
                <w:rFonts w:ascii="Liberation Serif" w:eastAsia="標楷體" w:hAnsi="Liberation Serif" w:cs="Arial Unicode MS" w:hint="eastAsia"/>
                <w:kern w:val="3"/>
                <w:lang w:bidi="hi-IN"/>
              </w:rPr>
              <w:t>年；國外投資風險監控管理措施應包括有效執行之風險管理政策、風險管理架構及風險管理制度，其中風險管理制度應涵蓋國外投資相關風險類別之識別、衡量、監控及限額控管之執行及變更程序。</w:t>
            </w:r>
          </w:p>
        </w:tc>
        <w:tc>
          <w:tcPr>
            <w:tcW w:w="300" w:type="dxa"/>
            <w:tcMar>
              <w:top w:w="0" w:type="dxa"/>
              <w:left w:w="28" w:type="dxa"/>
              <w:bottom w:w="0" w:type="dxa"/>
              <w:right w:w="28" w:type="dxa"/>
            </w:tcMar>
          </w:tcPr>
          <w:p w14:paraId="4DEB168B"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4ECCAFA2"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1D7AAB3A"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vMerge w:val="restart"/>
            <w:tcMar>
              <w:top w:w="0" w:type="dxa"/>
              <w:left w:w="28" w:type="dxa"/>
              <w:bottom w:w="0" w:type="dxa"/>
              <w:right w:w="28" w:type="dxa"/>
            </w:tcMar>
            <w:hideMark/>
          </w:tcPr>
          <w:p w14:paraId="06078D97" w14:textId="77777777" w:rsidR="000F087B" w:rsidRPr="00691123" w:rsidRDefault="000F087B" w:rsidP="008451EE">
            <w:pPr>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提高額度至</w:t>
            </w:r>
            <w:r w:rsidRPr="00691123">
              <w:rPr>
                <w:rFonts w:ascii="Liberation Serif" w:eastAsia="標楷體" w:hAnsi="Liberation Serif" w:cs="Arial Unicode MS"/>
                <w:kern w:val="3"/>
                <w:lang w:bidi="hi-IN"/>
              </w:rPr>
              <w:t>25%</w:t>
            </w:r>
            <w:r w:rsidRPr="00691123">
              <w:rPr>
                <w:rFonts w:ascii="Liberation Serif" w:eastAsia="標楷體" w:hAnsi="Liberation Serif" w:cs="Arial Unicode MS" w:hint="eastAsia"/>
                <w:kern w:val="3"/>
                <w:lang w:bidi="hi-IN"/>
              </w:rPr>
              <w:t>以上者</w:t>
            </w:r>
          </w:p>
        </w:tc>
      </w:tr>
      <w:tr w:rsidR="000F087B" w:rsidRPr="00691123" w14:paraId="68CA70E5" w14:textId="77777777" w:rsidTr="008451EE">
        <w:trPr>
          <w:trHeight w:val="1266"/>
          <w:jc w:val="center"/>
        </w:trPr>
        <w:tc>
          <w:tcPr>
            <w:tcW w:w="541" w:type="dxa"/>
            <w:tcMar>
              <w:top w:w="0" w:type="dxa"/>
              <w:left w:w="28" w:type="dxa"/>
              <w:bottom w:w="0" w:type="dxa"/>
              <w:right w:w="28" w:type="dxa"/>
            </w:tcMar>
            <w:hideMark/>
          </w:tcPr>
          <w:p w14:paraId="38289F25"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四</w:t>
            </w:r>
          </w:p>
        </w:tc>
        <w:tc>
          <w:tcPr>
            <w:tcW w:w="6494" w:type="dxa"/>
            <w:tcMar>
              <w:top w:w="0" w:type="dxa"/>
              <w:left w:w="28" w:type="dxa"/>
              <w:bottom w:w="0" w:type="dxa"/>
              <w:right w:w="28" w:type="dxa"/>
            </w:tcMar>
            <w:hideMark/>
          </w:tcPr>
          <w:p w14:paraId="096E2895" w14:textId="77777777" w:rsidR="000F087B" w:rsidRPr="00691123" w:rsidRDefault="000F087B" w:rsidP="008451EE">
            <w:pPr>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國外資產委由保管機構保管者，該機構應為臺灣集中保管結算所股份有限公司</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以下簡稱集保結算所</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，或最近一年經國內外信用評等機構評定信用評等等級為</w:t>
            </w:r>
            <w:r w:rsidRPr="00691123">
              <w:rPr>
                <w:rFonts w:ascii="Liberation Serif" w:eastAsia="標楷體" w:hAnsi="Liberation Serif" w:cs="Arial Unicode MS"/>
                <w:kern w:val="3"/>
                <w:lang w:bidi="hi-IN"/>
              </w:rPr>
              <w:t>A-</w:t>
            </w:r>
            <w:r w:rsidRPr="00691123">
              <w:rPr>
                <w:rFonts w:ascii="Liberation Serif" w:eastAsia="標楷體" w:hAnsi="Liberation Serif" w:cs="Arial Unicode MS" w:hint="eastAsia"/>
                <w:kern w:val="3"/>
                <w:lang w:bidi="hi-IN"/>
              </w:rPr>
              <w:t>級或相當等級以上之本國金融機構及外國金融機構在臺分支機構。但報經主管機關核准者，得委由符合下列標準之國外金融機構保管：</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至少應附已納入相關內部控制制度之文件、保管機構名單、成立年限、於我國境內設立分公司或子公司情形、信用評等等級符合各項條件之證明文件及彙整說明表</w:t>
            </w:r>
            <w:r w:rsidRPr="00691123">
              <w:rPr>
                <w:rFonts w:ascii="Liberation Serif" w:eastAsia="標楷體" w:hAnsi="Liberation Serif" w:cs="Arial Unicode MS"/>
                <w:kern w:val="3"/>
                <w:lang w:bidi="hi-IN"/>
              </w:rPr>
              <w:t>)</w:t>
            </w:r>
          </w:p>
          <w:p w14:paraId="6217A34F" w14:textId="77777777" w:rsidR="000F087B" w:rsidRPr="00691123" w:rsidRDefault="000F087B" w:rsidP="008451EE">
            <w:pPr>
              <w:suppressAutoHyphens/>
              <w:autoSpaceDN w:val="0"/>
              <w:snapToGrid w:val="0"/>
              <w:ind w:left="417" w:hanging="417"/>
              <w:jc w:val="both"/>
              <w:rPr>
                <w:rFonts w:ascii="Liberation Serif" w:eastAsia="標楷體" w:hAnsi="Liberation Serif" w:cs="Arial Unicode MS"/>
                <w:kern w:val="3"/>
                <w:lang w:bidi="hi-IN"/>
              </w:rPr>
            </w:pP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一</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成立滿三年以上，在我國境內設有分公司或經核准辦理保管業務之子公司。</w:t>
            </w:r>
          </w:p>
          <w:p w14:paraId="3FE0FCF8" w14:textId="77777777" w:rsidR="000F087B" w:rsidRPr="00691123" w:rsidRDefault="000F087B" w:rsidP="008451EE">
            <w:pPr>
              <w:suppressAutoHyphens/>
              <w:autoSpaceDN w:val="0"/>
              <w:snapToGrid w:val="0"/>
              <w:ind w:left="417" w:hanging="417"/>
              <w:jc w:val="both"/>
              <w:rPr>
                <w:rFonts w:ascii="Liberation Serif" w:eastAsia="標楷體" w:hAnsi="Liberation Serif" w:cs="Arial Unicode MS"/>
                <w:kern w:val="3"/>
                <w:lang w:bidi="hi-IN"/>
              </w:rPr>
            </w:pP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二</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最近一年經國內外信用評等機構評定信用評等等級為</w:t>
            </w:r>
            <w:r w:rsidRPr="00691123">
              <w:rPr>
                <w:rFonts w:ascii="Liberation Serif" w:eastAsia="標楷體" w:hAnsi="Liberation Serif" w:cs="Arial Unicode MS"/>
                <w:kern w:val="3"/>
                <w:lang w:bidi="hi-IN"/>
              </w:rPr>
              <w:t>A-</w:t>
            </w:r>
            <w:r w:rsidRPr="00691123">
              <w:rPr>
                <w:rFonts w:ascii="Liberation Serif" w:eastAsia="標楷體" w:hAnsi="Liberation Serif" w:cs="Arial Unicode MS" w:hint="eastAsia"/>
                <w:kern w:val="3"/>
                <w:lang w:bidi="hi-IN"/>
              </w:rPr>
              <w:t>級或相當等級以上。</w:t>
            </w:r>
          </w:p>
          <w:p w14:paraId="355585D2" w14:textId="77777777" w:rsidR="000F087B" w:rsidRPr="00691123" w:rsidRDefault="000F087B" w:rsidP="008451EE">
            <w:pPr>
              <w:suppressAutoHyphens/>
              <w:autoSpaceDN w:val="0"/>
              <w:snapToGrid w:val="0"/>
              <w:ind w:left="417" w:hanging="417"/>
              <w:jc w:val="both"/>
              <w:rPr>
                <w:rFonts w:ascii="Liberation Serif" w:eastAsia="標楷體" w:hAnsi="Liberation Serif" w:cs="Arial Unicode MS"/>
                <w:kern w:val="3"/>
                <w:lang w:bidi="hi-IN"/>
              </w:rPr>
            </w:pP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三</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最近一年資產或淨值排名居全世界前五百名以內之銀行或所保管之資產達五千億美元以上之機構。</w:t>
            </w:r>
          </w:p>
        </w:tc>
        <w:tc>
          <w:tcPr>
            <w:tcW w:w="300" w:type="dxa"/>
            <w:tcMar>
              <w:top w:w="0" w:type="dxa"/>
              <w:left w:w="28" w:type="dxa"/>
              <w:bottom w:w="0" w:type="dxa"/>
              <w:right w:w="28" w:type="dxa"/>
            </w:tcMar>
          </w:tcPr>
          <w:p w14:paraId="2CFB86F5"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48752B49"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520A77E5"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vMerge/>
            <w:vAlign w:val="center"/>
            <w:hideMark/>
          </w:tcPr>
          <w:p w14:paraId="76A66700" w14:textId="77777777" w:rsidR="000F087B" w:rsidRPr="00691123" w:rsidRDefault="000F087B" w:rsidP="008451EE">
            <w:pPr>
              <w:suppressAutoHyphens/>
              <w:autoSpaceDN w:val="0"/>
              <w:rPr>
                <w:rFonts w:ascii="Liberation Serif" w:eastAsia="標楷體" w:hAnsi="Liberation Serif" w:cs="Arial Unicode MS"/>
                <w:kern w:val="3"/>
                <w:lang w:bidi="hi-IN"/>
              </w:rPr>
            </w:pPr>
          </w:p>
        </w:tc>
      </w:tr>
      <w:tr w:rsidR="000F087B" w:rsidRPr="00691123" w14:paraId="5FC17732" w14:textId="77777777" w:rsidTr="008451EE">
        <w:trPr>
          <w:trHeight w:val="557"/>
          <w:jc w:val="center"/>
        </w:trPr>
        <w:tc>
          <w:tcPr>
            <w:tcW w:w="541" w:type="dxa"/>
            <w:tcMar>
              <w:top w:w="0" w:type="dxa"/>
              <w:left w:w="28" w:type="dxa"/>
              <w:bottom w:w="0" w:type="dxa"/>
              <w:right w:w="28" w:type="dxa"/>
            </w:tcMar>
            <w:hideMark/>
          </w:tcPr>
          <w:p w14:paraId="3959F1CF"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五</w:t>
            </w:r>
          </w:p>
        </w:tc>
        <w:tc>
          <w:tcPr>
            <w:tcW w:w="6494" w:type="dxa"/>
            <w:tcMar>
              <w:top w:w="0" w:type="dxa"/>
              <w:left w:w="28" w:type="dxa"/>
              <w:bottom w:w="0" w:type="dxa"/>
              <w:right w:w="28" w:type="dxa"/>
            </w:tcMar>
            <w:hideMark/>
          </w:tcPr>
          <w:p w14:paraId="4A9E6C43" w14:textId="77777777" w:rsidR="000F087B" w:rsidRPr="00691123" w:rsidRDefault="000F087B" w:rsidP="000F087B">
            <w:pPr>
              <w:numPr>
                <w:ilvl w:val="0"/>
                <w:numId w:val="2"/>
              </w:numPr>
              <w:tabs>
                <w:tab w:val="left" w:pos="446"/>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投資國內證券市場上市或上櫃買賣之外幣計價股權、債權憑證或伊斯蘭固定收益證券，已依有價證券集中保管帳簿劃撥作業辦法進行保管。</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至少應附委託本國銀行、外銀在台分行或子行、證券商或集保結算所保管情形之</w:t>
            </w:r>
            <w:r w:rsidRPr="00691123">
              <w:rPr>
                <w:rFonts w:ascii="Liberation Serif" w:eastAsia="標楷體" w:hAnsi="Liberation Serif" w:cs="Arial Unicode MS" w:hint="eastAsia"/>
                <w:kern w:val="3"/>
                <w:lang w:bidi="hi-IN"/>
              </w:rPr>
              <w:lastRenderedPageBreak/>
              <w:t>證明文件</w:t>
            </w:r>
            <w:r w:rsidRPr="00691123">
              <w:rPr>
                <w:rFonts w:ascii="Liberation Serif" w:eastAsia="標楷體" w:hAnsi="Liberation Serif" w:cs="Arial Unicode MS"/>
                <w:kern w:val="3"/>
                <w:lang w:bidi="hi-IN"/>
              </w:rPr>
              <w:t>)</w:t>
            </w:r>
          </w:p>
          <w:p w14:paraId="3AAC2CEB" w14:textId="77777777" w:rsidR="000F087B" w:rsidRPr="00691123" w:rsidRDefault="000F087B" w:rsidP="000F087B">
            <w:pPr>
              <w:numPr>
                <w:ilvl w:val="0"/>
                <w:numId w:val="2"/>
              </w:numPr>
              <w:tabs>
                <w:tab w:val="left" w:pos="446"/>
                <w:tab w:val="left" w:pos="1068"/>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經核定國外投資額度達資金</w:t>
            </w:r>
            <w:r w:rsidRPr="00691123">
              <w:rPr>
                <w:rFonts w:ascii="Liberation Serif" w:eastAsia="標楷體" w:hAnsi="Liberation Serif" w:cs="Arial Unicode MS"/>
                <w:kern w:val="3"/>
                <w:lang w:bidi="hi-IN"/>
              </w:rPr>
              <w:t>35%</w:t>
            </w:r>
            <w:r w:rsidRPr="00691123">
              <w:rPr>
                <w:rFonts w:ascii="Liberation Serif" w:eastAsia="標楷體" w:hAnsi="Liberation Serif" w:cs="Arial Unicode MS" w:hint="eastAsia"/>
                <w:kern w:val="3"/>
                <w:lang w:bidi="hi-IN"/>
              </w:rPr>
              <w:t>或國外投資金額達美金</w:t>
            </w:r>
            <w:r w:rsidRPr="00691123">
              <w:rPr>
                <w:rFonts w:ascii="Liberation Serif" w:eastAsia="標楷體" w:hAnsi="Liberation Serif" w:cs="Arial Unicode MS"/>
                <w:kern w:val="3"/>
                <w:lang w:bidi="hi-IN"/>
              </w:rPr>
              <w:t>10</w:t>
            </w:r>
            <w:r w:rsidRPr="00691123">
              <w:rPr>
                <w:rFonts w:ascii="Liberation Serif" w:eastAsia="標楷體" w:hAnsi="Liberation Serif" w:cs="Arial Unicode MS" w:hint="eastAsia"/>
                <w:kern w:val="3"/>
                <w:lang w:bidi="hi-IN"/>
              </w:rPr>
              <w:t>億元以上者，其國外投資有價證券已集中由保管機構負責保管，且集保結算所以外之保管機構未超過</w:t>
            </w:r>
            <w:r w:rsidRPr="00691123">
              <w:rPr>
                <w:rFonts w:ascii="Liberation Serif" w:eastAsia="標楷體" w:hAnsi="Liberation Serif" w:cs="Arial Unicode MS"/>
                <w:kern w:val="3"/>
                <w:lang w:bidi="hi-IN"/>
              </w:rPr>
              <w:t>5</w:t>
            </w:r>
            <w:r w:rsidRPr="00691123">
              <w:rPr>
                <w:rFonts w:ascii="Liberation Serif" w:eastAsia="標楷體" w:hAnsi="Liberation Serif" w:cs="Arial Unicode MS" w:hint="eastAsia"/>
                <w:kern w:val="3"/>
                <w:lang w:bidi="hi-IN"/>
              </w:rPr>
              <w:t>家。</w:t>
            </w:r>
          </w:p>
          <w:p w14:paraId="7A440065" w14:textId="77777777" w:rsidR="000F087B" w:rsidRPr="00691123" w:rsidRDefault="000F087B" w:rsidP="000F087B">
            <w:pPr>
              <w:numPr>
                <w:ilvl w:val="0"/>
                <w:numId w:val="2"/>
              </w:numPr>
              <w:tabs>
                <w:tab w:val="left" w:pos="446"/>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已委託會計師就國外投資之內部控制制度設計及執行是否有效進行查核並出具意見，納入會計師內部控制制度查核報告報主管機關備查。</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至少應附最近一次會計師內部控制制度查核報告及報主管機關備查函</w:t>
            </w:r>
            <w:r w:rsidRPr="00691123">
              <w:rPr>
                <w:rFonts w:ascii="Liberation Serif" w:eastAsia="標楷體" w:hAnsi="Liberation Serif" w:cs="Arial Unicode MS"/>
                <w:kern w:val="3"/>
                <w:lang w:bidi="hi-IN"/>
              </w:rPr>
              <w:t>)</w:t>
            </w:r>
          </w:p>
        </w:tc>
        <w:tc>
          <w:tcPr>
            <w:tcW w:w="300" w:type="dxa"/>
            <w:tcMar>
              <w:top w:w="0" w:type="dxa"/>
              <w:left w:w="28" w:type="dxa"/>
              <w:bottom w:w="0" w:type="dxa"/>
              <w:right w:w="28" w:type="dxa"/>
            </w:tcMar>
          </w:tcPr>
          <w:p w14:paraId="1DD01868"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53450F0B"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1B5EFADB"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vMerge/>
            <w:vAlign w:val="center"/>
            <w:hideMark/>
          </w:tcPr>
          <w:p w14:paraId="25CA5F94" w14:textId="77777777" w:rsidR="000F087B" w:rsidRPr="00691123" w:rsidRDefault="000F087B" w:rsidP="008451EE">
            <w:pPr>
              <w:suppressAutoHyphens/>
              <w:autoSpaceDN w:val="0"/>
              <w:rPr>
                <w:rFonts w:ascii="Liberation Serif" w:eastAsia="標楷體" w:hAnsi="Liberation Serif" w:cs="Arial Unicode MS"/>
                <w:kern w:val="3"/>
                <w:lang w:bidi="hi-IN"/>
              </w:rPr>
            </w:pPr>
          </w:p>
        </w:tc>
      </w:tr>
      <w:tr w:rsidR="000F087B" w:rsidRPr="00691123" w14:paraId="1E3A6E30" w14:textId="77777777" w:rsidTr="008451EE">
        <w:trPr>
          <w:trHeight w:val="562"/>
          <w:jc w:val="center"/>
        </w:trPr>
        <w:tc>
          <w:tcPr>
            <w:tcW w:w="541" w:type="dxa"/>
            <w:tcMar>
              <w:top w:w="0" w:type="dxa"/>
              <w:left w:w="28" w:type="dxa"/>
              <w:bottom w:w="0" w:type="dxa"/>
              <w:right w:w="28" w:type="dxa"/>
            </w:tcMar>
            <w:hideMark/>
          </w:tcPr>
          <w:p w14:paraId="1C06AF7A"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六</w:t>
            </w:r>
          </w:p>
        </w:tc>
        <w:tc>
          <w:tcPr>
            <w:tcW w:w="6494" w:type="dxa"/>
            <w:tcMar>
              <w:top w:w="0" w:type="dxa"/>
              <w:left w:w="28" w:type="dxa"/>
              <w:bottom w:w="0" w:type="dxa"/>
              <w:right w:w="28" w:type="dxa"/>
            </w:tcMar>
            <w:hideMark/>
          </w:tcPr>
          <w:p w14:paraId="4786ADE4" w14:textId="77777777" w:rsidR="000F087B" w:rsidRPr="00691123" w:rsidRDefault="000F087B" w:rsidP="008451EE">
            <w:p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最近一年執行各種資金運用作業內部控制處理程序無重大缺失，或缺失事項已改正並經主管機關認可。</w:t>
            </w:r>
          </w:p>
        </w:tc>
        <w:tc>
          <w:tcPr>
            <w:tcW w:w="300" w:type="dxa"/>
            <w:tcMar>
              <w:top w:w="0" w:type="dxa"/>
              <w:left w:w="28" w:type="dxa"/>
              <w:bottom w:w="0" w:type="dxa"/>
              <w:right w:w="28" w:type="dxa"/>
            </w:tcMar>
          </w:tcPr>
          <w:p w14:paraId="14C9E41D"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2040EFAC"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763769BB"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vMerge/>
            <w:vAlign w:val="center"/>
            <w:hideMark/>
          </w:tcPr>
          <w:p w14:paraId="46E01961" w14:textId="77777777" w:rsidR="000F087B" w:rsidRPr="00691123" w:rsidRDefault="000F087B" w:rsidP="008451EE">
            <w:pPr>
              <w:suppressAutoHyphens/>
              <w:autoSpaceDN w:val="0"/>
              <w:rPr>
                <w:rFonts w:ascii="Liberation Serif" w:eastAsia="標楷體" w:hAnsi="Liberation Serif" w:cs="Arial Unicode MS"/>
                <w:kern w:val="3"/>
                <w:lang w:bidi="hi-IN"/>
              </w:rPr>
            </w:pPr>
          </w:p>
        </w:tc>
      </w:tr>
      <w:tr w:rsidR="000F087B" w:rsidRPr="00691123" w14:paraId="23FFA23B" w14:textId="77777777" w:rsidTr="008451EE">
        <w:trPr>
          <w:trHeight w:val="562"/>
          <w:jc w:val="center"/>
        </w:trPr>
        <w:tc>
          <w:tcPr>
            <w:tcW w:w="541" w:type="dxa"/>
            <w:tcMar>
              <w:top w:w="0" w:type="dxa"/>
              <w:left w:w="28" w:type="dxa"/>
              <w:bottom w:w="0" w:type="dxa"/>
              <w:right w:w="28" w:type="dxa"/>
            </w:tcMar>
            <w:hideMark/>
          </w:tcPr>
          <w:p w14:paraId="42A1FA02"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七</w:t>
            </w:r>
          </w:p>
        </w:tc>
        <w:tc>
          <w:tcPr>
            <w:tcW w:w="6494" w:type="dxa"/>
            <w:tcMar>
              <w:top w:w="0" w:type="dxa"/>
              <w:left w:w="28" w:type="dxa"/>
              <w:bottom w:w="0" w:type="dxa"/>
              <w:right w:w="28" w:type="dxa"/>
            </w:tcMar>
            <w:hideMark/>
          </w:tcPr>
          <w:p w14:paraId="5B00FF02" w14:textId="77777777" w:rsidR="000F087B" w:rsidRPr="00691123" w:rsidRDefault="000F087B" w:rsidP="000F087B">
            <w:pPr>
              <w:numPr>
                <w:ilvl w:val="0"/>
                <w:numId w:val="4"/>
              </w:numPr>
              <w:suppressAutoHyphens/>
              <w:autoSpaceDN w:val="0"/>
              <w:snapToGrid w:val="0"/>
              <w:ind w:left="460" w:hanging="46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簽證精算人員或專業投資人員對整體資產負債配置所提具體意見具合適可行性，並分析與上一次所提意見之差異及原因</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附精算評估報告</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w:t>
            </w:r>
          </w:p>
          <w:p w14:paraId="5043D93A" w14:textId="77777777" w:rsidR="000F087B" w:rsidRPr="00691123" w:rsidRDefault="000F087B" w:rsidP="000F087B">
            <w:pPr>
              <w:numPr>
                <w:ilvl w:val="0"/>
                <w:numId w:val="4"/>
              </w:numPr>
              <w:suppressAutoHyphens/>
              <w:autoSpaceDN w:val="0"/>
              <w:snapToGrid w:val="0"/>
              <w:ind w:left="460" w:hanging="46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最近一年外部專業投資機構</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或內部專業投資人員</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對國外投資整體風險所提具體意見具可行性</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附國外投資評估報告</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w:t>
            </w:r>
          </w:p>
          <w:p w14:paraId="55F15651" w14:textId="77777777" w:rsidR="000F087B" w:rsidRPr="00691123" w:rsidRDefault="000F087B" w:rsidP="000F087B">
            <w:pPr>
              <w:numPr>
                <w:ilvl w:val="0"/>
                <w:numId w:val="4"/>
              </w:numPr>
              <w:suppressAutoHyphens/>
              <w:autoSpaceDN w:val="0"/>
              <w:snapToGrid w:val="0"/>
              <w:ind w:left="460" w:hanging="46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董事會最近一年有逐次追蹤檢討國外投資配置、績效、策略、風險承受程度及整體風險管理政策與制度</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附議事錄</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w:t>
            </w:r>
          </w:p>
          <w:p w14:paraId="26894FDF" w14:textId="77777777" w:rsidR="000F087B" w:rsidRPr="00691123" w:rsidRDefault="000F087B" w:rsidP="000F087B">
            <w:pPr>
              <w:numPr>
                <w:ilvl w:val="0"/>
                <w:numId w:val="4"/>
              </w:numPr>
              <w:suppressAutoHyphens/>
              <w:autoSpaceDN w:val="0"/>
              <w:snapToGrid w:val="0"/>
              <w:ind w:left="460" w:hanging="46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稽核單位及法令遵循單位最近一年已定期及不定期查核投資執行單位、投資風險管理單位及資產保全單位之作業，並出具報告</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附查核報告</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w:t>
            </w:r>
          </w:p>
        </w:tc>
        <w:tc>
          <w:tcPr>
            <w:tcW w:w="300" w:type="dxa"/>
            <w:tcMar>
              <w:top w:w="0" w:type="dxa"/>
              <w:left w:w="28" w:type="dxa"/>
              <w:bottom w:w="0" w:type="dxa"/>
              <w:right w:w="28" w:type="dxa"/>
            </w:tcMar>
          </w:tcPr>
          <w:p w14:paraId="7CC9EDCF"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69B50932"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612EABB0"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vMerge/>
            <w:vAlign w:val="center"/>
            <w:hideMark/>
          </w:tcPr>
          <w:p w14:paraId="567D67B0" w14:textId="77777777" w:rsidR="000F087B" w:rsidRPr="00691123" w:rsidRDefault="000F087B" w:rsidP="008451EE">
            <w:pPr>
              <w:suppressAutoHyphens/>
              <w:autoSpaceDN w:val="0"/>
              <w:rPr>
                <w:rFonts w:ascii="Liberation Serif" w:eastAsia="標楷體" w:hAnsi="Liberation Serif" w:cs="Arial Unicode MS"/>
                <w:kern w:val="3"/>
                <w:lang w:bidi="hi-IN"/>
              </w:rPr>
            </w:pPr>
          </w:p>
        </w:tc>
      </w:tr>
      <w:tr w:rsidR="000F087B" w:rsidRPr="00691123" w14:paraId="3D9D5719" w14:textId="77777777" w:rsidTr="008451EE">
        <w:trPr>
          <w:trHeight w:val="562"/>
          <w:jc w:val="center"/>
        </w:trPr>
        <w:tc>
          <w:tcPr>
            <w:tcW w:w="541" w:type="dxa"/>
            <w:tcMar>
              <w:top w:w="0" w:type="dxa"/>
              <w:left w:w="28" w:type="dxa"/>
              <w:bottom w:w="0" w:type="dxa"/>
              <w:right w:w="28" w:type="dxa"/>
            </w:tcMar>
            <w:hideMark/>
          </w:tcPr>
          <w:p w14:paraId="20FF7C5D"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八</w:t>
            </w:r>
          </w:p>
        </w:tc>
        <w:tc>
          <w:tcPr>
            <w:tcW w:w="6494" w:type="dxa"/>
            <w:tcMar>
              <w:top w:w="0" w:type="dxa"/>
              <w:left w:w="28" w:type="dxa"/>
              <w:bottom w:w="0" w:type="dxa"/>
              <w:right w:w="28" w:type="dxa"/>
            </w:tcMar>
            <w:hideMark/>
          </w:tcPr>
          <w:p w14:paraId="0452C7D7" w14:textId="77777777" w:rsidR="000F087B" w:rsidRPr="00691123" w:rsidRDefault="000F087B" w:rsidP="008451EE">
            <w:pPr>
              <w:suppressAutoHyphens/>
              <w:autoSpaceDN w:val="0"/>
              <w:snapToGrid w:val="0"/>
              <w:jc w:val="both"/>
              <w:rPr>
                <w:rFonts w:ascii="Liberation Serif" w:hAnsi="Liberation Serif" w:cs="Arial Unicode MS"/>
                <w:kern w:val="3"/>
                <w:lang w:bidi="hi-IN"/>
              </w:rPr>
            </w:pPr>
            <w:r w:rsidRPr="00691123">
              <w:rPr>
                <w:rFonts w:ascii="Liberation Serif" w:eastAsia="標楷體" w:hAnsi="Liberation Serif" w:cs="Arial Unicode MS" w:hint="eastAsia"/>
                <w:kern w:val="3"/>
                <w:lang w:bidi="hi-IN"/>
              </w:rPr>
              <w:t>公司投資手冊已明定並確實履行整體風險管理政策、制度及決策層級，得以辨識、衡量</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含量化方法</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、回應及監控可能影響清償能力之投資風險，其包</w:t>
            </w:r>
            <w:r w:rsidRPr="00691123">
              <w:rPr>
                <w:rFonts w:ascii="Liberation Serif" w:eastAsia="標楷體" w:hAnsi="Liberation Serif" w:cs="Arial Unicode MS" w:hint="eastAsia"/>
                <w:kern w:val="3"/>
                <w:lang w:eastAsia="zh-HK" w:bidi="hi-IN"/>
              </w:rPr>
              <w:t>括</w:t>
            </w:r>
            <w:r w:rsidRPr="00691123">
              <w:rPr>
                <w:rFonts w:ascii="Liberation Serif" w:eastAsia="標楷體" w:hAnsi="Liberation Serif" w:cs="Arial Unicode MS" w:hint="eastAsia"/>
                <w:kern w:val="3"/>
                <w:lang w:bidi="hi-IN"/>
              </w:rPr>
              <w:t>：（附公司完整投資手冊）</w:t>
            </w:r>
          </w:p>
          <w:p w14:paraId="76C94497" w14:textId="77777777" w:rsidR="000F087B" w:rsidRPr="00691123" w:rsidRDefault="000F087B" w:rsidP="000F087B">
            <w:pPr>
              <w:numPr>
                <w:ilvl w:val="0"/>
                <w:numId w:val="6"/>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市場風險</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如市場利率、匯率、股價及商品價格之不利變動</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w:t>
            </w:r>
          </w:p>
          <w:p w14:paraId="22594B9E" w14:textId="77777777" w:rsidR="000F087B" w:rsidRPr="00691123" w:rsidRDefault="000F087B" w:rsidP="000F087B">
            <w:pPr>
              <w:numPr>
                <w:ilvl w:val="0"/>
                <w:numId w:val="6"/>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信用風險。</w:t>
            </w:r>
          </w:p>
          <w:p w14:paraId="56B6C27D" w14:textId="77777777" w:rsidR="000F087B" w:rsidRPr="00691123" w:rsidRDefault="000F087B" w:rsidP="000F087B">
            <w:pPr>
              <w:numPr>
                <w:ilvl w:val="0"/>
                <w:numId w:val="6"/>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流動性風險。</w:t>
            </w:r>
          </w:p>
          <w:p w14:paraId="3C502A4D" w14:textId="77777777" w:rsidR="000F087B" w:rsidRPr="00691123" w:rsidRDefault="000F087B" w:rsidP="000F087B">
            <w:pPr>
              <w:numPr>
                <w:ilvl w:val="0"/>
                <w:numId w:val="6"/>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作業風險</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含法律風險</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w:t>
            </w:r>
          </w:p>
          <w:p w14:paraId="6A738D3C" w14:textId="77777777" w:rsidR="000F087B" w:rsidRPr="00691123" w:rsidRDefault="000F087B" w:rsidP="000F087B">
            <w:pPr>
              <w:numPr>
                <w:ilvl w:val="0"/>
                <w:numId w:val="6"/>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資產負債配合風險。</w:t>
            </w:r>
          </w:p>
          <w:p w14:paraId="6DFE18A7" w14:textId="77777777" w:rsidR="000F087B" w:rsidRPr="00691123" w:rsidRDefault="000F087B" w:rsidP="000F087B">
            <w:pPr>
              <w:numPr>
                <w:ilvl w:val="0"/>
                <w:numId w:val="6"/>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資產保全風險。</w:t>
            </w:r>
          </w:p>
        </w:tc>
        <w:tc>
          <w:tcPr>
            <w:tcW w:w="300" w:type="dxa"/>
            <w:tcMar>
              <w:top w:w="0" w:type="dxa"/>
              <w:left w:w="28" w:type="dxa"/>
              <w:bottom w:w="0" w:type="dxa"/>
              <w:right w:w="28" w:type="dxa"/>
            </w:tcMar>
          </w:tcPr>
          <w:p w14:paraId="4804A10C"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74A3363A"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34644C5A"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vMerge/>
            <w:vAlign w:val="center"/>
            <w:hideMark/>
          </w:tcPr>
          <w:p w14:paraId="06D1E726" w14:textId="77777777" w:rsidR="000F087B" w:rsidRPr="00691123" w:rsidRDefault="000F087B" w:rsidP="008451EE">
            <w:pPr>
              <w:suppressAutoHyphens/>
              <w:autoSpaceDN w:val="0"/>
              <w:rPr>
                <w:rFonts w:ascii="Liberation Serif" w:eastAsia="標楷體" w:hAnsi="Liberation Serif" w:cs="Arial Unicode MS"/>
                <w:kern w:val="3"/>
                <w:lang w:bidi="hi-IN"/>
              </w:rPr>
            </w:pPr>
          </w:p>
        </w:tc>
      </w:tr>
      <w:tr w:rsidR="000F087B" w:rsidRPr="00691123" w14:paraId="4E307ED0" w14:textId="77777777" w:rsidTr="008451EE">
        <w:trPr>
          <w:trHeight w:val="274"/>
          <w:jc w:val="center"/>
        </w:trPr>
        <w:tc>
          <w:tcPr>
            <w:tcW w:w="541" w:type="dxa"/>
            <w:tcMar>
              <w:top w:w="0" w:type="dxa"/>
              <w:left w:w="28" w:type="dxa"/>
              <w:bottom w:w="0" w:type="dxa"/>
              <w:right w:w="28" w:type="dxa"/>
            </w:tcMar>
            <w:hideMark/>
          </w:tcPr>
          <w:p w14:paraId="5823400F"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九</w:t>
            </w:r>
          </w:p>
        </w:tc>
        <w:tc>
          <w:tcPr>
            <w:tcW w:w="6494" w:type="dxa"/>
            <w:tcMar>
              <w:top w:w="0" w:type="dxa"/>
              <w:left w:w="28" w:type="dxa"/>
              <w:bottom w:w="0" w:type="dxa"/>
              <w:right w:w="28" w:type="dxa"/>
            </w:tcMar>
            <w:hideMark/>
          </w:tcPr>
          <w:p w14:paraId="5B5D6174" w14:textId="77777777" w:rsidR="000F087B" w:rsidRPr="00691123" w:rsidRDefault="000F087B" w:rsidP="008451EE">
            <w:p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最近一年資金運用無受主管機關重大裁罰及處分，或違反情事已改正並經主管機關認可。</w:t>
            </w:r>
          </w:p>
        </w:tc>
        <w:tc>
          <w:tcPr>
            <w:tcW w:w="300" w:type="dxa"/>
            <w:tcMar>
              <w:top w:w="0" w:type="dxa"/>
              <w:left w:w="28" w:type="dxa"/>
              <w:bottom w:w="0" w:type="dxa"/>
              <w:right w:w="28" w:type="dxa"/>
            </w:tcMar>
          </w:tcPr>
          <w:p w14:paraId="28708F76"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013C6010"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043DF027"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tcMar>
              <w:top w:w="0" w:type="dxa"/>
              <w:left w:w="28" w:type="dxa"/>
              <w:bottom w:w="0" w:type="dxa"/>
              <w:right w:w="28" w:type="dxa"/>
            </w:tcMar>
            <w:hideMark/>
          </w:tcPr>
          <w:p w14:paraId="5732AD55" w14:textId="77777777" w:rsidR="000F087B" w:rsidRPr="00691123" w:rsidRDefault="000F087B" w:rsidP="008451EE">
            <w:pPr>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提高額度至</w:t>
            </w:r>
            <w:r w:rsidRPr="00691123">
              <w:rPr>
                <w:rFonts w:ascii="Liberation Serif" w:eastAsia="標楷體" w:hAnsi="Liberation Serif" w:cs="Arial Unicode MS"/>
                <w:kern w:val="3"/>
                <w:lang w:bidi="hi-IN"/>
              </w:rPr>
              <w:t>30%</w:t>
            </w:r>
            <w:r w:rsidRPr="00691123">
              <w:rPr>
                <w:rFonts w:ascii="Liberation Serif" w:eastAsia="標楷體" w:hAnsi="Liberation Serif" w:cs="Arial Unicode MS" w:hint="eastAsia"/>
                <w:kern w:val="3"/>
                <w:lang w:bidi="hi-IN"/>
              </w:rPr>
              <w:t>以上者</w:t>
            </w:r>
          </w:p>
        </w:tc>
      </w:tr>
      <w:tr w:rsidR="000F087B" w:rsidRPr="00691123" w14:paraId="39DF1149" w14:textId="77777777" w:rsidTr="008451EE">
        <w:trPr>
          <w:trHeight w:val="565"/>
          <w:jc w:val="center"/>
        </w:trPr>
        <w:tc>
          <w:tcPr>
            <w:tcW w:w="541" w:type="dxa"/>
            <w:tcMar>
              <w:top w:w="0" w:type="dxa"/>
              <w:left w:w="28" w:type="dxa"/>
              <w:bottom w:w="0" w:type="dxa"/>
              <w:right w:w="28" w:type="dxa"/>
            </w:tcMar>
            <w:hideMark/>
          </w:tcPr>
          <w:p w14:paraId="357DBF7D"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十</w:t>
            </w:r>
          </w:p>
        </w:tc>
        <w:tc>
          <w:tcPr>
            <w:tcW w:w="6494" w:type="dxa"/>
            <w:tcMar>
              <w:top w:w="0" w:type="dxa"/>
              <w:left w:w="28" w:type="dxa"/>
              <w:bottom w:w="0" w:type="dxa"/>
              <w:right w:w="28" w:type="dxa"/>
            </w:tcMar>
            <w:hideMark/>
          </w:tcPr>
          <w:p w14:paraId="3427F4A7" w14:textId="77777777" w:rsidR="000F087B" w:rsidRPr="00691123" w:rsidRDefault="000F087B" w:rsidP="000F087B">
            <w:pPr>
              <w:numPr>
                <w:ilvl w:val="0"/>
                <w:numId w:val="8"/>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國外投資分類為透過損益按公允價值衡量之金融資產及透過其他綜合損益按公允價值衡量之金融資產之部位已採用計算風險值評估風險，並每週至少控管乙次。（附風險值評估表及最近三個月控管資料）</w:t>
            </w:r>
          </w:p>
          <w:p w14:paraId="7BE18720" w14:textId="77777777" w:rsidR="000F087B" w:rsidRPr="00691123" w:rsidRDefault="000F087B" w:rsidP="000F087B">
            <w:pPr>
              <w:numPr>
                <w:ilvl w:val="0"/>
                <w:numId w:val="8"/>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國外投資分類為按攤銷後成本衡量之金融資產之部位，已建置適當模型分析、辨識或量化其相關風險，並至少每半年向董事會報告風險評估情形。</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至少應附模型建置、分析、辨識或量化相關風險之方法之說明及最近一</w:t>
            </w:r>
            <w:r w:rsidRPr="00691123">
              <w:rPr>
                <w:rFonts w:ascii="Liberation Serif" w:eastAsia="標楷體" w:hAnsi="Liberation Serif" w:cs="Arial Unicode MS" w:hint="eastAsia"/>
                <w:kern w:val="3"/>
                <w:lang w:bidi="hi-IN"/>
              </w:rPr>
              <w:lastRenderedPageBreak/>
              <w:t>年向董事會報告風險評估情形之議事錄</w:t>
            </w:r>
            <w:r w:rsidRPr="00691123">
              <w:rPr>
                <w:rFonts w:ascii="Liberation Serif" w:eastAsia="標楷體" w:hAnsi="Liberation Serif" w:cs="Arial Unicode MS"/>
                <w:kern w:val="3"/>
                <w:lang w:bidi="hi-IN"/>
              </w:rPr>
              <w:t>)</w:t>
            </w:r>
          </w:p>
          <w:p w14:paraId="1609DC60" w14:textId="77777777" w:rsidR="000F087B" w:rsidRPr="00691123" w:rsidRDefault="000F087B" w:rsidP="000F087B">
            <w:pPr>
              <w:numPr>
                <w:ilvl w:val="0"/>
                <w:numId w:val="8"/>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最近二年資金運用無受主管機關罰鍰處分情事，或違反情事已改正並經主管機關認可。</w:t>
            </w:r>
          </w:p>
          <w:p w14:paraId="13580B32" w14:textId="77777777" w:rsidR="000F087B" w:rsidRPr="00691123" w:rsidRDefault="000F087B" w:rsidP="000F087B">
            <w:pPr>
              <w:numPr>
                <w:ilvl w:val="0"/>
                <w:numId w:val="8"/>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董事會下設風險管理委員會且於公司內部設風險管理部門及置風控長一人，並實際負責公司整體風險控管，其風險控管範圍至少應包括國外投資所衍生相關風險之評估及控管與所衍生風險對於保險業清償能力之影響。（附公司組織圖及最近三個月相關風險控管資料）</w:t>
            </w:r>
          </w:p>
        </w:tc>
        <w:tc>
          <w:tcPr>
            <w:tcW w:w="300" w:type="dxa"/>
            <w:tcMar>
              <w:top w:w="0" w:type="dxa"/>
              <w:left w:w="28" w:type="dxa"/>
              <w:bottom w:w="0" w:type="dxa"/>
              <w:right w:w="28" w:type="dxa"/>
            </w:tcMar>
          </w:tcPr>
          <w:p w14:paraId="33B2391C"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5745A6A3"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26168F49"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tcMar>
              <w:top w:w="0" w:type="dxa"/>
              <w:left w:w="28" w:type="dxa"/>
              <w:bottom w:w="0" w:type="dxa"/>
              <w:right w:w="28" w:type="dxa"/>
            </w:tcMar>
            <w:hideMark/>
          </w:tcPr>
          <w:p w14:paraId="4A83B5B7" w14:textId="77777777" w:rsidR="000F087B" w:rsidRPr="00691123" w:rsidRDefault="000F087B" w:rsidP="008451EE">
            <w:pPr>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提高額度至</w:t>
            </w:r>
            <w:r w:rsidRPr="00691123">
              <w:rPr>
                <w:rFonts w:ascii="Liberation Serif" w:eastAsia="標楷體" w:hAnsi="Liberation Serif" w:cs="Arial Unicode MS"/>
                <w:kern w:val="3"/>
                <w:lang w:bidi="hi-IN"/>
              </w:rPr>
              <w:t>35%</w:t>
            </w:r>
            <w:r w:rsidRPr="00691123">
              <w:rPr>
                <w:rFonts w:ascii="Liberation Serif" w:eastAsia="標楷體" w:hAnsi="Liberation Serif" w:cs="Arial Unicode MS" w:hint="eastAsia"/>
                <w:kern w:val="3"/>
                <w:lang w:bidi="hi-IN"/>
              </w:rPr>
              <w:t>以上者</w:t>
            </w:r>
          </w:p>
        </w:tc>
      </w:tr>
      <w:tr w:rsidR="000F087B" w:rsidRPr="00691123" w14:paraId="7BED5765" w14:textId="77777777" w:rsidTr="008451EE">
        <w:trPr>
          <w:trHeight w:val="268"/>
          <w:jc w:val="center"/>
        </w:trPr>
        <w:tc>
          <w:tcPr>
            <w:tcW w:w="541" w:type="dxa"/>
            <w:tcMar>
              <w:top w:w="0" w:type="dxa"/>
              <w:left w:w="28" w:type="dxa"/>
              <w:bottom w:w="0" w:type="dxa"/>
              <w:right w:w="28" w:type="dxa"/>
            </w:tcMar>
            <w:hideMark/>
          </w:tcPr>
          <w:p w14:paraId="3DA6F543"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十一</w:t>
            </w:r>
          </w:p>
        </w:tc>
        <w:tc>
          <w:tcPr>
            <w:tcW w:w="6494" w:type="dxa"/>
            <w:tcMar>
              <w:top w:w="0" w:type="dxa"/>
              <w:left w:w="28" w:type="dxa"/>
              <w:bottom w:w="0" w:type="dxa"/>
              <w:right w:w="28" w:type="dxa"/>
            </w:tcMar>
          </w:tcPr>
          <w:p w14:paraId="491BD9B7" w14:textId="77777777" w:rsidR="000F087B" w:rsidRPr="00691123" w:rsidRDefault="000F087B" w:rsidP="000F087B">
            <w:pPr>
              <w:numPr>
                <w:ilvl w:val="0"/>
                <w:numId w:val="10"/>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取得國外投資總額提高至資金</w:t>
            </w:r>
            <w:r w:rsidRPr="00691123">
              <w:rPr>
                <w:rFonts w:ascii="Liberation Serif" w:eastAsia="標楷體" w:hAnsi="Liberation Serif" w:cs="Arial Unicode MS"/>
                <w:kern w:val="3"/>
                <w:lang w:bidi="hi-IN"/>
              </w:rPr>
              <w:t>35%</w:t>
            </w:r>
            <w:r w:rsidRPr="00691123">
              <w:rPr>
                <w:rFonts w:ascii="Liberation Serif" w:eastAsia="標楷體" w:hAnsi="Liberation Serif" w:cs="Arial Unicode MS" w:hint="eastAsia"/>
                <w:kern w:val="3"/>
                <w:lang w:bidi="hi-IN"/>
              </w:rPr>
              <w:t>之核准已逾一年。</w:t>
            </w:r>
          </w:p>
          <w:p w14:paraId="4C7C1B2B" w14:textId="77777777" w:rsidR="000F087B" w:rsidRPr="00691123" w:rsidRDefault="000F087B" w:rsidP="000F087B">
            <w:pPr>
              <w:numPr>
                <w:ilvl w:val="0"/>
                <w:numId w:val="10"/>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由董事會每年訂定風險限額，並由風險管理委員會或風險控管部門定期控管。</w:t>
            </w:r>
          </w:p>
          <w:p w14:paraId="502B2AB8" w14:textId="77777777" w:rsidR="000F087B" w:rsidRPr="00691123" w:rsidRDefault="000F087B" w:rsidP="000F087B">
            <w:pPr>
              <w:numPr>
                <w:ilvl w:val="0"/>
                <w:numId w:val="10"/>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最近一期自有資本與風險資本之比率達保險法第一百四十三條之四第二項第一款所定資本適足之法定標準</w:t>
            </w:r>
            <w:r w:rsidRPr="00691123">
              <w:rPr>
                <w:rFonts w:ascii="Liberation Serif" w:eastAsia="標楷體" w:hAnsi="Liberation Serif" w:cs="Arial Unicode MS" w:hint="eastAsia"/>
                <w:kern w:val="3"/>
                <w:lang w:bidi="hi-IN"/>
              </w:rPr>
              <w:t>(</w:t>
            </w:r>
            <w:r w:rsidRPr="00691123">
              <w:rPr>
                <w:rFonts w:ascii="Liberation Serif" w:eastAsia="標楷體" w:hAnsi="Liberation Serif" w:cs="Arial Unicode MS" w:hint="eastAsia"/>
                <w:kern w:val="3"/>
                <w:lang w:bidi="hi-IN"/>
              </w:rPr>
              <w:t>下稱法定標準</w:t>
            </w:r>
            <w:r w:rsidRPr="00691123">
              <w:rPr>
                <w:rFonts w:ascii="Liberation Serif" w:eastAsia="標楷體" w:hAnsi="Liberation Serif" w:cs="Arial Unicode MS" w:hint="eastAsia"/>
                <w:kern w:val="3"/>
                <w:lang w:bidi="hi-IN"/>
              </w:rPr>
              <w:t>)</w:t>
            </w:r>
            <w:r w:rsidRPr="00691123">
              <w:rPr>
                <w:rFonts w:ascii="Liberation Serif" w:eastAsia="標楷體" w:hAnsi="Liberation Serif" w:cs="Arial Unicode MS" w:hint="eastAsia"/>
                <w:kern w:val="3"/>
                <w:lang w:bidi="hi-IN"/>
              </w:rPr>
              <w:t>之一點二五倍以上或經國內外信用評等機構評定最近一年信用評等等級為</w:t>
            </w:r>
            <w:r w:rsidRPr="00691123">
              <w:rPr>
                <w:rFonts w:ascii="Liberation Serif" w:eastAsia="標楷體" w:hAnsi="Liberation Serif" w:cs="Arial Unicode MS"/>
                <w:kern w:val="3"/>
                <w:lang w:bidi="hi-IN"/>
              </w:rPr>
              <w:t>AA-</w:t>
            </w:r>
            <w:r w:rsidRPr="00691123">
              <w:rPr>
                <w:rFonts w:ascii="Liberation Serif" w:eastAsia="標楷體" w:hAnsi="Liberation Serif" w:cs="Arial Unicode MS" w:hint="eastAsia"/>
                <w:kern w:val="3"/>
                <w:lang w:bidi="hi-IN"/>
              </w:rPr>
              <w:t>級或相當等級以上。</w:t>
            </w:r>
          </w:p>
          <w:p w14:paraId="2312B67A" w14:textId="77777777" w:rsidR="000F087B" w:rsidRPr="00691123" w:rsidRDefault="000F087B" w:rsidP="000F087B">
            <w:pPr>
              <w:numPr>
                <w:ilvl w:val="0"/>
                <w:numId w:val="10"/>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當年度未取得其他提高國外投資總額核准。</w:t>
            </w:r>
          </w:p>
          <w:p w14:paraId="1FEF33CC" w14:textId="77777777" w:rsidR="000F087B" w:rsidRPr="00691123" w:rsidRDefault="000F087B" w:rsidP="000F087B">
            <w:pPr>
              <w:numPr>
                <w:ilvl w:val="0"/>
                <w:numId w:val="10"/>
              </w:numPr>
              <w:tabs>
                <w:tab w:val="left" w:pos="539"/>
              </w:tabs>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具體說明最近一年國外投資績效、準備金適足性之維護或增強、財務業務情況等。</w:t>
            </w:r>
          </w:p>
        </w:tc>
        <w:tc>
          <w:tcPr>
            <w:tcW w:w="300" w:type="dxa"/>
            <w:tcMar>
              <w:top w:w="0" w:type="dxa"/>
              <w:left w:w="28" w:type="dxa"/>
              <w:bottom w:w="0" w:type="dxa"/>
              <w:right w:w="28" w:type="dxa"/>
            </w:tcMar>
          </w:tcPr>
          <w:p w14:paraId="36A2EBE8"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2340F21C"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0D94D2F3"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tcMar>
              <w:top w:w="0" w:type="dxa"/>
              <w:left w:w="28" w:type="dxa"/>
              <w:bottom w:w="0" w:type="dxa"/>
              <w:right w:w="28" w:type="dxa"/>
            </w:tcMar>
            <w:hideMark/>
          </w:tcPr>
          <w:p w14:paraId="216D5F4A" w14:textId="77777777" w:rsidR="000F087B" w:rsidRPr="00691123" w:rsidRDefault="000F087B" w:rsidP="008451EE">
            <w:pPr>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提高額度至超過</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不含</w:t>
            </w:r>
            <w:r w:rsidRPr="00691123">
              <w:rPr>
                <w:rFonts w:ascii="Liberation Serif" w:eastAsia="標楷體" w:hAnsi="Liberation Serif" w:cs="Arial Unicode MS"/>
                <w:kern w:val="3"/>
                <w:lang w:bidi="hi-IN"/>
              </w:rPr>
              <w:t>)35%</w:t>
            </w:r>
            <w:r w:rsidRPr="00691123">
              <w:rPr>
                <w:rFonts w:ascii="Liberation Serif" w:eastAsia="標楷體" w:hAnsi="Liberation Serif" w:cs="Arial Unicode MS" w:hint="eastAsia"/>
                <w:kern w:val="3"/>
                <w:lang w:bidi="hi-IN"/>
              </w:rPr>
              <w:t>者</w:t>
            </w:r>
          </w:p>
        </w:tc>
      </w:tr>
      <w:tr w:rsidR="000F087B" w:rsidRPr="00691123" w14:paraId="74BFAB98" w14:textId="77777777" w:rsidTr="008451EE">
        <w:trPr>
          <w:trHeight w:val="551"/>
          <w:jc w:val="center"/>
        </w:trPr>
        <w:tc>
          <w:tcPr>
            <w:tcW w:w="541" w:type="dxa"/>
            <w:tcMar>
              <w:top w:w="0" w:type="dxa"/>
              <w:left w:w="28" w:type="dxa"/>
              <w:bottom w:w="0" w:type="dxa"/>
              <w:right w:w="28" w:type="dxa"/>
            </w:tcMar>
            <w:hideMark/>
          </w:tcPr>
          <w:p w14:paraId="5B3EC2C3" w14:textId="77777777" w:rsidR="000F087B" w:rsidRPr="00691123" w:rsidRDefault="000F087B" w:rsidP="008451EE">
            <w:pPr>
              <w:suppressAutoHyphens/>
              <w:autoSpaceDN w:val="0"/>
              <w:snapToGrid w:val="0"/>
              <w:jc w:val="center"/>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十二</w:t>
            </w:r>
          </w:p>
        </w:tc>
        <w:tc>
          <w:tcPr>
            <w:tcW w:w="6494" w:type="dxa"/>
            <w:tcMar>
              <w:top w:w="0" w:type="dxa"/>
              <w:left w:w="28" w:type="dxa"/>
              <w:bottom w:w="0" w:type="dxa"/>
              <w:right w:w="28" w:type="dxa"/>
            </w:tcMar>
            <w:hideMark/>
          </w:tcPr>
          <w:p w14:paraId="11C2A376" w14:textId="77777777" w:rsidR="000F087B" w:rsidRPr="00691123" w:rsidRDefault="000F087B" w:rsidP="000F087B">
            <w:pPr>
              <w:numPr>
                <w:ilvl w:val="0"/>
                <w:numId w:val="12"/>
              </w:numPr>
              <w:tabs>
                <w:tab w:val="left" w:pos="1056"/>
              </w:tabs>
              <w:suppressAutoHyphens/>
              <w:autoSpaceDN w:val="0"/>
              <w:snapToGrid w:val="0"/>
              <w:ind w:left="528" w:hanging="528"/>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最近一年度自有資本與風險資本之比率達法定標準一點二五倍以上，且最近三年度平均比率達法定標準一點二五倍，或經國內外信用評等機構評定最近一年信用評等等級為</w:t>
            </w:r>
            <w:r w:rsidRPr="00691123">
              <w:rPr>
                <w:rFonts w:ascii="Liberation Serif" w:eastAsia="標楷體" w:hAnsi="Liberation Serif" w:cs="Arial Unicode MS"/>
                <w:kern w:val="3"/>
                <w:lang w:bidi="hi-IN"/>
              </w:rPr>
              <w:t>AA+</w:t>
            </w:r>
            <w:r w:rsidRPr="00691123">
              <w:rPr>
                <w:rFonts w:ascii="Liberation Serif" w:eastAsia="標楷體" w:hAnsi="Liberation Serif" w:cs="Arial Unicode MS" w:hint="eastAsia"/>
                <w:kern w:val="3"/>
                <w:lang w:bidi="hi-IN"/>
              </w:rPr>
              <w:t>級或相當等級以上。</w:t>
            </w:r>
          </w:p>
          <w:p w14:paraId="73059991" w14:textId="77777777" w:rsidR="000F087B" w:rsidRPr="00691123" w:rsidRDefault="000F087B" w:rsidP="000F087B">
            <w:pPr>
              <w:numPr>
                <w:ilvl w:val="0"/>
                <w:numId w:val="12"/>
              </w:numPr>
              <w:tabs>
                <w:tab w:val="left" w:pos="1067"/>
              </w:tabs>
              <w:suppressAutoHyphens/>
              <w:autoSpaceDN w:val="0"/>
              <w:snapToGrid w:val="0"/>
              <w:ind w:left="528" w:hanging="528"/>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設有內部風險模型以量化公司整體風險。</w:t>
            </w:r>
          </w:p>
          <w:p w14:paraId="38E13641" w14:textId="77777777" w:rsidR="000F087B" w:rsidRPr="00691123" w:rsidRDefault="000F087B" w:rsidP="000F087B">
            <w:pPr>
              <w:numPr>
                <w:ilvl w:val="0"/>
                <w:numId w:val="12"/>
              </w:numPr>
              <w:tabs>
                <w:tab w:val="left" w:pos="1067"/>
              </w:tabs>
              <w:suppressAutoHyphens/>
              <w:autoSpaceDN w:val="0"/>
              <w:snapToGrid w:val="0"/>
              <w:ind w:left="528" w:hanging="528"/>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當年度未取得其他提高國外投資總額核准。</w:t>
            </w:r>
          </w:p>
          <w:p w14:paraId="32EB28B7" w14:textId="77777777" w:rsidR="000F087B" w:rsidRPr="00691123" w:rsidRDefault="000F087B" w:rsidP="000F087B">
            <w:pPr>
              <w:numPr>
                <w:ilvl w:val="0"/>
                <w:numId w:val="12"/>
              </w:numPr>
              <w:tabs>
                <w:tab w:val="left" w:pos="1067"/>
              </w:tabs>
              <w:suppressAutoHyphens/>
              <w:autoSpaceDN w:val="0"/>
              <w:snapToGrid w:val="0"/>
              <w:ind w:left="528" w:hanging="528"/>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具體說明最近一年國外投資績效、準備金適足性之維護或增強、財務業務情況等。</w:t>
            </w:r>
          </w:p>
        </w:tc>
        <w:tc>
          <w:tcPr>
            <w:tcW w:w="300" w:type="dxa"/>
            <w:tcMar>
              <w:top w:w="0" w:type="dxa"/>
              <w:left w:w="28" w:type="dxa"/>
              <w:bottom w:w="0" w:type="dxa"/>
              <w:right w:w="28" w:type="dxa"/>
            </w:tcMar>
          </w:tcPr>
          <w:p w14:paraId="0285CACD" w14:textId="77777777" w:rsidR="000F087B" w:rsidRPr="00691123" w:rsidRDefault="000F087B" w:rsidP="008451EE">
            <w:pPr>
              <w:suppressAutoHyphens/>
              <w:autoSpaceDN w:val="0"/>
              <w:snapToGrid w:val="0"/>
              <w:jc w:val="center"/>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61C1D78A"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286" w:type="dxa"/>
            <w:tcMar>
              <w:top w:w="0" w:type="dxa"/>
              <w:left w:w="28" w:type="dxa"/>
              <w:bottom w:w="0" w:type="dxa"/>
              <w:right w:w="28" w:type="dxa"/>
            </w:tcMar>
          </w:tcPr>
          <w:p w14:paraId="6476A465" w14:textId="77777777" w:rsidR="000F087B" w:rsidRPr="00691123" w:rsidRDefault="000F087B" w:rsidP="008451EE">
            <w:pPr>
              <w:suppressAutoHyphens/>
              <w:autoSpaceDN w:val="0"/>
              <w:snapToGrid w:val="0"/>
              <w:jc w:val="both"/>
              <w:rPr>
                <w:rFonts w:ascii="Liberation Serif" w:eastAsia="標楷體" w:hAnsi="Liberation Serif" w:cs="Arial Unicode MS"/>
                <w:kern w:val="3"/>
                <w:sz w:val="28"/>
                <w:szCs w:val="28"/>
                <w:lang w:bidi="hi-IN"/>
              </w:rPr>
            </w:pPr>
          </w:p>
        </w:tc>
        <w:tc>
          <w:tcPr>
            <w:tcW w:w="781" w:type="dxa"/>
            <w:tcMar>
              <w:top w:w="0" w:type="dxa"/>
              <w:left w:w="28" w:type="dxa"/>
              <w:bottom w:w="0" w:type="dxa"/>
              <w:right w:w="28" w:type="dxa"/>
            </w:tcMar>
            <w:hideMark/>
          </w:tcPr>
          <w:p w14:paraId="368DB0AD" w14:textId="77777777" w:rsidR="000F087B" w:rsidRPr="00691123" w:rsidRDefault="000F087B" w:rsidP="008451EE">
            <w:pPr>
              <w:suppressAutoHyphens/>
              <w:autoSpaceDN w:val="0"/>
              <w:snapToGrid w:val="0"/>
              <w:jc w:val="both"/>
              <w:rPr>
                <w:rFonts w:ascii="Liberation Serif" w:eastAsia="標楷體" w:hAnsi="Liberation Serif" w:cs="Arial Unicode MS"/>
                <w:kern w:val="3"/>
                <w:lang w:bidi="hi-IN"/>
              </w:rPr>
            </w:pPr>
            <w:r w:rsidRPr="00691123">
              <w:rPr>
                <w:rFonts w:ascii="Liberation Serif" w:eastAsia="標楷體" w:hAnsi="Liberation Serif" w:cs="Arial Unicode MS" w:hint="eastAsia"/>
                <w:kern w:val="3"/>
                <w:lang w:bidi="hi-IN"/>
              </w:rPr>
              <w:t>提高額度至超過</w:t>
            </w:r>
            <w:r w:rsidRPr="00691123">
              <w:rPr>
                <w:rFonts w:ascii="Liberation Serif" w:eastAsia="標楷體" w:hAnsi="Liberation Serif" w:cs="Arial Unicode MS"/>
                <w:kern w:val="3"/>
                <w:lang w:bidi="hi-IN"/>
              </w:rPr>
              <w:t>(</w:t>
            </w:r>
            <w:r w:rsidRPr="00691123">
              <w:rPr>
                <w:rFonts w:ascii="Liberation Serif" w:eastAsia="標楷體" w:hAnsi="Liberation Serif" w:cs="Arial Unicode MS" w:hint="eastAsia"/>
                <w:kern w:val="3"/>
                <w:lang w:bidi="hi-IN"/>
              </w:rPr>
              <w:t>不含</w:t>
            </w:r>
            <w:r w:rsidRPr="00691123">
              <w:rPr>
                <w:rFonts w:ascii="Liberation Serif" w:eastAsia="標楷體" w:hAnsi="Liberation Serif" w:cs="Arial Unicode MS"/>
                <w:kern w:val="3"/>
                <w:lang w:bidi="hi-IN"/>
              </w:rPr>
              <w:t>)40%</w:t>
            </w:r>
            <w:r w:rsidRPr="00691123">
              <w:rPr>
                <w:rFonts w:ascii="Liberation Serif" w:eastAsia="標楷體" w:hAnsi="Liberation Serif" w:cs="Arial Unicode MS" w:hint="eastAsia"/>
                <w:kern w:val="3"/>
                <w:lang w:bidi="hi-IN"/>
              </w:rPr>
              <w:t>者</w:t>
            </w:r>
          </w:p>
        </w:tc>
      </w:tr>
    </w:tbl>
    <w:p w14:paraId="7826E2BF" w14:textId="77777777" w:rsidR="000F087B" w:rsidRPr="008D6134" w:rsidRDefault="000F087B" w:rsidP="000F087B">
      <w:pPr>
        <w:tabs>
          <w:tab w:val="left" w:pos="7641"/>
        </w:tabs>
        <w:suppressAutoHyphens/>
        <w:autoSpaceDN w:val="0"/>
        <w:ind w:leftChars="-33" w:left="413" w:right="1134" w:hangingChars="205" w:hanging="492"/>
        <w:rPr>
          <w:rFonts w:ascii="標楷體" w:eastAsia="標楷體" w:hAnsi="標楷體" w:cs="Arial Unicode MS"/>
          <w:kern w:val="3"/>
          <w:lang w:bidi="hi-IN"/>
        </w:rPr>
      </w:pPr>
      <w:r w:rsidRPr="008D6134">
        <w:rPr>
          <w:rFonts w:ascii="標楷體" w:eastAsia="標楷體" w:hAnsi="標楷體" w:cs="Arial Unicode MS" w:hint="eastAsia"/>
          <w:kern w:val="3"/>
          <w:lang w:bidi="hi-IN"/>
        </w:rPr>
        <w:t>註：外商分公司得依組織型態、資金規模等情況，比照本國公司研提投資風險控管、內部稽核以及法令遵循機制。</w:t>
      </w:r>
    </w:p>
    <w:p w14:paraId="06D5B566" w14:textId="77777777" w:rsidR="000F087B" w:rsidRPr="008D6134" w:rsidRDefault="000F087B" w:rsidP="000F087B">
      <w:pPr>
        <w:suppressAutoHyphens/>
        <w:autoSpaceDN w:val="0"/>
        <w:ind w:leftChars="-33" w:left="629" w:right="1134" w:hangingChars="295" w:hanging="708"/>
        <w:rPr>
          <w:rFonts w:ascii="標楷體" w:eastAsia="標楷體" w:hAnsi="標楷體" w:cs="Arial Unicode MS"/>
          <w:kern w:val="3"/>
          <w:lang w:bidi="hi-IN"/>
        </w:rPr>
      </w:pPr>
    </w:p>
    <w:p w14:paraId="4F9CAED8" w14:textId="77777777" w:rsidR="000F087B" w:rsidRPr="008D6134" w:rsidRDefault="000F087B" w:rsidP="000F087B">
      <w:pPr>
        <w:suppressAutoHyphens/>
        <w:autoSpaceDN w:val="0"/>
        <w:rPr>
          <w:rFonts w:ascii="標楷體" w:eastAsia="標楷體" w:hAnsi="標楷體" w:cs="Arial Unicode MS"/>
          <w:kern w:val="3"/>
          <w:lang w:bidi="hi-IN"/>
        </w:rPr>
      </w:pPr>
      <w:r w:rsidRPr="008D6134">
        <w:rPr>
          <w:rFonts w:ascii="標楷體" w:eastAsia="標楷體" w:hAnsi="標楷體" w:cs="Arial Unicode MS" w:hint="eastAsia"/>
          <w:kern w:val="3"/>
          <w:lang w:bidi="hi-IN"/>
        </w:rPr>
        <w:t>聯絡人員及電話                    部門主管</w:t>
      </w:r>
    </w:p>
    <w:p w14:paraId="48EC756D" w14:textId="77777777" w:rsidR="000F087B" w:rsidRPr="008D6134" w:rsidRDefault="000F087B" w:rsidP="000F087B">
      <w:pPr>
        <w:suppressAutoHyphens/>
        <w:autoSpaceDN w:val="0"/>
        <w:rPr>
          <w:rFonts w:ascii="標楷體" w:eastAsia="標楷體" w:hAnsi="標楷體" w:cs="Arial Unicode MS"/>
          <w:kern w:val="3"/>
          <w:lang w:bidi="hi-IN"/>
        </w:rPr>
      </w:pPr>
    </w:p>
    <w:p w14:paraId="3261B216" w14:textId="77777777" w:rsidR="000F087B" w:rsidRPr="008D6134" w:rsidRDefault="000F087B" w:rsidP="000F087B">
      <w:pPr>
        <w:suppressAutoHyphens/>
        <w:autoSpaceDN w:val="0"/>
        <w:rPr>
          <w:rFonts w:ascii="標楷體" w:eastAsia="標楷體" w:hAnsi="標楷體" w:cs="Arial Unicode MS"/>
          <w:kern w:val="3"/>
          <w:lang w:bidi="hi-IN"/>
        </w:rPr>
      </w:pPr>
      <w:r w:rsidRPr="008D6134">
        <w:rPr>
          <w:rFonts w:ascii="標楷體" w:eastAsia="標楷體" w:hAnsi="標楷體" w:cs="Arial Unicode MS" w:hint="eastAsia"/>
          <w:kern w:val="3"/>
          <w:lang w:bidi="hi-IN"/>
        </w:rPr>
        <w:t>總稽核                            總機構法令遵循主管</w:t>
      </w:r>
    </w:p>
    <w:p w14:paraId="68F9C783" w14:textId="77777777" w:rsidR="000F087B" w:rsidRPr="008D6134" w:rsidRDefault="000F087B" w:rsidP="000F087B">
      <w:pPr>
        <w:suppressAutoHyphens/>
        <w:autoSpaceDN w:val="0"/>
        <w:rPr>
          <w:rFonts w:ascii="標楷體" w:eastAsia="標楷體" w:hAnsi="標楷體" w:cs="Arial Unicode MS"/>
          <w:kern w:val="3"/>
          <w:lang w:bidi="hi-IN"/>
        </w:rPr>
      </w:pPr>
    </w:p>
    <w:p w14:paraId="5167DE68" w14:textId="77777777" w:rsidR="000F087B" w:rsidRPr="008D6134" w:rsidRDefault="000F087B" w:rsidP="000F087B">
      <w:pPr>
        <w:suppressAutoHyphens/>
        <w:autoSpaceDN w:val="0"/>
        <w:rPr>
          <w:rFonts w:ascii="標楷體" w:eastAsia="標楷體" w:hAnsi="標楷體" w:cs="Arial Unicode MS"/>
          <w:kern w:val="3"/>
          <w:lang w:bidi="hi-IN"/>
        </w:rPr>
      </w:pPr>
      <w:r w:rsidRPr="008D6134">
        <w:rPr>
          <w:rFonts w:ascii="標楷體" w:eastAsia="標楷體" w:hAnsi="標楷體" w:cs="Arial Unicode MS" w:hint="eastAsia"/>
          <w:kern w:val="3"/>
          <w:lang w:bidi="hi-IN"/>
        </w:rPr>
        <w:t>總經理</w:t>
      </w:r>
    </w:p>
    <w:p w14:paraId="036F5935" w14:textId="77777777" w:rsidR="00495BD8" w:rsidRDefault="00495BD8"/>
    <w:sectPr w:rsidR="00495BD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7411"/>
    <w:multiLevelType w:val="multilevel"/>
    <w:tmpl w:val="F0D4B926"/>
    <w:styleLink w:val="WWNum11"/>
    <w:lvl w:ilvl="0">
      <w:start w:val="1"/>
      <w:numFmt w:val="japaneseCounting"/>
      <w:lvlText w:val="(%1)"/>
      <w:lvlJc w:val="left"/>
      <w:pPr>
        <w:ind w:left="480" w:hanging="480"/>
      </w:pPr>
      <w:rPr>
        <w:rFonts w:eastAsia="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03C44AD"/>
    <w:multiLevelType w:val="multilevel"/>
    <w:tmpl w:val="ED36BF88"/>
    <w:styleLink w:val="WWNum13"/>
    <w:lvl w:ilvl="0">
      <w:start w:val="1"/>
      <w:numFmt w:val="japaneseCounting"/>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C0B231A"/>
    <w:multiLevelType w:val="multilevel"/>
    <w:tmpl w:val="89BC6422"/>
    <w:styleLink w:val="WWNum14"/>
    <w:lvl w:ilvl="0">
      <w:start w:val="1"/>
      <w:numFmt w:val="japaneseCounting"/>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06C5FC5"/>
    <w:multiLevelType w:val="multilevel"/>
    <w:tmpl w:val="AC0CFC6E"/>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CCC2757"/>
    <w:multiLevelType w:val="multilevel"/>
    <w:tmpl w:val="B9F8E180"/>
    <w:styleLink w:val="WWNum1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FD312B6"/>
    <w:multiLevelType w:val="multilevel"/>
    <w:tmpl w:val="082010A2"/>
    <w:styleLink w:val="WWNum10"/>
    <w:lvl w:ilvl="0">
      <w:start w:val="1"/>
      <w:numFmt w:val="japaneseCounting"/>
      <w:lvlText w:val="(%1)"/>
      <w:lvlJc w:val="left"/>
      <w:pPr>
        <w:ind w:left="480" w:hanging="480"/>
      </w:pPr>
      <w:rPr>
        <w:rFonts w:eastAsia="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970895189">
    <w:abstractNumId w:val="5"/>
  </w:num>
  <w:num w:numId="2" w16cid:durableId="20729965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560962">
    <w:abstractNumId w:val="3"/>
  </w:num>
  <w:num w:numId="4" w16cid:durableId="1627464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6269612">
    <w:abstractNumId w:val="2"/>
  </w:num>
  <w:num w:numId="6" w16cid:durableId="949893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310828">
    <w:abstractNumId w:val="0"/>
  </w:num>
  <w:num w:numId="8" w16cid:durableId="58780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549927">
    <w:abstractNumId w:val="4"/>
  </w:num>
  <w:num w:numId="10" w16cid:durableId="20209595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716262">
    <w:abstractNumId w:val="1"/>
  </w:num>
  <w:num w:numId="12" w16cid:durableId="1463691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087B"/>
    <w:rsid w:val="000F087B"/>
    <w:rsid w:val="00495BD8"/>
    <w:rsid w:val="005415E3"/>
    <w:rsid w:val="00EF68F1"/>
    <w:rsid w:val="00F22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041291"/>
  <w15:chartTrackingRefBased/>
  <w15:docId w15:val="{C4DD8C81-4FE9-47A1-B086-8C3C5A9E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87B"/>
    <w:pPr>
      <w:widowControl w:val="0"/>
      <w:spacing w:after="0" w:line="240" w:lineRule="auto"/>
    </w:pPr>
    <w:rPr>
      <w:szCs w:val="22"/>
    </w:rPr>
  </w:style>
  <w:style w:type="paragraph" w:styleId="1">
    <w:name w:val="heading 1"/>
    <w:basedOn w:val="a"/>
    <w:next w:val="a"/>
    <w:link w:val="10"/>
    <w:uiPriority w:val="9"/>
    <w:qFormat/>
    <w:rsid w:val="000F087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F087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F087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F087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F08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087B"/>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F087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087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F087B"/>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87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F087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F087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F087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F087B"/>
    <w:rPr>
      <w:rFonts w:eastAsiaTheme="majorEastAsia" w:cstheme="majorBidi"/>
      <w:color w:val="0F4761" w:themeColor="accent1" w:themeShade="BF"/>
    </w:rPr>
  </w:style>
  <w:style w:type="character" w:customStyle="1" w:styleId="60">
    <w:name w:val="標題 6 字元"/>
    <w:basedOn w:val="a0"/>
    <w:link w:val="6"/>
    <w:uiPriority w:val="9"/>
    <w:semiHidden/>
    <w:rsid w:val="000F087B"/>
    <w:rPr>
      <w:rFonts w:eastAsiaTheme="majorEastAsia" w:cstheme="majorBidi"/>
      <w:color w:val="595959" w:themeColor="text1" w:themeTint="A6"/>
    </w:rPr>
  </w:style>
  <w:style w:type="character" w:customStyle="1" w:styleId="70">
    <w:name w:val="標題 7 字元"/>
    <w:basedOn w:val="a0"/>
    <w:link w:val="7"/>
    <w:uiPriority w:val="9"/>
    <w:semiHidden/>
    <w:rsid w:val="000F087B"/>
    <w:rPr>
      <w:rFonts w:eastAsiaTheme="majorEastAsia" w:cstheme="majorBidi"/>
      <w:color w:val="595959" w:themeColor="text1" w:themeTint="A6"/>
    </w:rPr>
  </w:style>
  <w:style w:type="character" w:customStyle="1" w:styleId="80">
    <w:name w:val="標題 8 字元"/>
    <w:basedOn w:val="a0"/>
    <w:link w:val="8"/>
    <w:uiPriority w:val="9"/>
    <w:semiHidden/>
    <w:rsid w:val="000F087B"/>
    <w:rPr>
      <w:rFonts w:eastAsiaTheme="majorEastAsia" w:cstheme="majorBidi"/>
      <w:color w:val="272727" w:themeColor="text1" w:themeTint="D8"/>
    </w:rPr>
  </w:style>
  <w:style w:type="character" w:customStyle="1" w:styleId="90">
    <w:name w:val="標題 9 字元"/>
    <w:basedOn w:val="a0"/>
    <w:link w:val="9"/>
    <w:uiPriority w:val="9"/>
    <w:semiHidden/>
    <w:rsid w:val="000F087B"/>
    <w:rPr>
      <w:rFonts w:eastAsiaTheme="majorEastAsia" w:cstheme="majorBidi"/>
      <w:color w:val="272727" w:themeColor="text1" w:themeTint="D8"/>
    </w:rPr>
  </w:style>
  <w:style w:type="paragraph" w:styleId="a3">
    <w:name w:val="Title"/>
    <w:basedOn w:val="a"/>
    <w:next w:val="a"/>
    <w:link w:val="a4"/>
    <w:uiPriority w:val="10"/>
    <w:qFormat/>
    <w:rsid w:val="000F08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F08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8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F08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87B"/>
    <w:pPr>
      <w:spacing w:before="160"/>
      <w:jc w:val="center"/>
    </w:pPr>
    <w:rPr>
      <w:i/>
      <w:iCs/>
      <w:color w:val="404040" w:themeColor="text1" w:themeTint="BF"/>
    </w:rPr>
  </w:style>
  <w:style w:type="character" w:customStyle="1" w:styleId="a8">
    <w:name w:val="引文 字元"/>
    <w:basedOn w:val="a0"/>
    <w:link w:val="a7"/>
    <w:uiPriority w:val="29"/>
    <w:rsid w:val="000F087B"/>
    <w:rPr>
      <w:i/>
      <w:iCs/>
      <w:color w:val="404040" w:themeColor="text1" w:themeTint="BF"/>
    </w:rPr>
  </w:style>
  <w:style w:type="paragraph" w:styleId="a9">
    <w:name w:val="List Paragraph"/>
    <w:basedOn w:val="a"/>
    <w:uiPriority w:val="34"/>
    <w:qFormat/>
    <w:rsid w:val="000F087B"/>
    <w:pPr>
      <w:ind w:left="720"/>
      <w:contextualSpacing/>
    </w:pPr>
  </w:style>
  <w:style w:type="character" w:styleId="aa">
    <w:name w:val="Intense Emphasis"/>
    <w:basedOn w:val="a0"/>
    <w:uiPriority w:val="21"/>
    <w:qFormat/>
    <w:rsid w:val="000F087B"/>
    <w:rPr>
      <w:i/>
      <w:iCs/>
      <w:color w:val="0F4761" w:themeColor="accent1" w:themeShade="BF"/>
    </w:rPr>
  </w:style>
  <w:style w:type="paragraph" w:styleId="ab">
    <w:name w:val="Intense Quote"/>
    <w:basedOn w:val="a"/>
    <w:next w:val="a"/>
    <w:link w:val="ac"/>
    <w:uiPriority w:val="30"/>
    <w:qFormat/>
    <w:rsid w:val="000F0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F087B"/>
    <w:rPr>
      <w:i/>
      <w:iCs/>
      <w:color w:val="0F4761" w:themeColor="accent1" w:themeShade="BF"/>
    </w:rPr>
  </w:style>
  <w:style w:type="character" w:styleId="ad">
    <w:name w:val="Intense Reference"/>
    <w:basedOn w:val="a0"/>
    <w:uiPriority w:val="32"/>
    <w:qFormat/>
    <w:rsid w:val="000F087B"/>
    <w:rPr>
      <w:b/>
      <w:bCs/>
      <w:smallCaps/>
      <w:color w:val="0F4761" w:themeColor="accent1" w:themeShade="BF"/>
      <w:spacing w:val="5"/>
    </w:rPr>
  </w:style>
  <w:style w:type="numbering" w:customStyle="1" w:styleId="WWNum10">
    <w:name w:val="WWNum10"/>
    <w:rsid w:val="000F087B"/>
    <w:pPr>
      <w:numPr>
        <w:numId w:val="1"/>
      </w:numPr>
    </w:pPr>
  </w:style>
  <w:style w:type="numbering" w:customStyle="1" w:styleId="WWNum9">
    <w:name w:val="WWNum9"/>
    <w:rsid w:val="000F087B"/>
    <w:pPr>
      <w:numPr>
        <w:numId w:val="3"/>
      </w:numPr>
    </w:pPr>
  </w:style>
  <w:style w:type="numbering" w:customStyle="1" w:styleId="WWNum14">
    <w:name w:val="WWNum14"/>
    <w:rsid w:val="000F087B"/>
    <w:pPr>
      <w:numPr>
        <w:numId w:val="5"/>
      </w:numPr>
    </w:pPr>
  </w:style>
  <w:style w:type="numbering" w:customStyle="1" w:styleId="WWNum11">
    <w:name w:val="WWNum11"/>
    <w:rsid w:val="000F087B"/>
    <w:pPr>
      <w:numPr>
        <w:numId w:val="7"/>
      </w:numPr>
    </w:pPr>
  </w:style>
  <w:style w:type="numbering" w:customStyle="1" w:styleId="WWNum12">
    <w:name w:val="WWNum12"/>
    <w:rsid w:val="000F087B"/>
    <w:pPr>
      <w:numPr>
        <w:numId w:val="9"/>
      </w:numPr>
    </w:pPr>
  </w:style>
  <w:style w:type="numbering" w:customStyle="1" w:styleId="WWNum13">
    <w:name w:val="WWNum13"/>
    <w:rsid w:val="000F087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黃郁翔</dc:creator>
  <cp:keywords/>
  <dc:description/>
  <cp:lastModifiedBy>黃郁翔</cp:lastModifiedBy>
  <cp:revision>1</cp:revision>
  <dcterms:created xsi:type="dcterms:W3CDTF">2024-05-23T01:32:00Z</dcterms:created>
  <dcterms:modified xsi:type="dcterms:W3CDTF">2024-05-23T01:33:00Z</dcterms:modified>
</cp:coreProperties>
</file>